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0" w:rsidRPr="009B66DD" w:rsidRDefault="00717802" w:rsidP="00717802">
      <w:pPr>
        <w:pStyle w:val="HTML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88623" cy="9728327"/>
            <wp:effectExtent l="0" t="0" r="0" b="6350"/>
            <wp:docPr id="1" name="Рисунок 1" descr="F:\скан локальные акты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локальные акты\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02" cy="97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32B50"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r w:rsidR="00332B50">
        <w:rPr>
          <w:rFonts w:ascii="Times New Roman" w:hAnsi="Times New Roman" w:cs="Times New Roman"/>
          <w:sz w:val="28"/>
          <w:szCs w:val="28"/>
        </w:rPr>
        <w:tab/>
      </w:r>
      <w:r w:rsidR="00332B50">
        <w:rPr>
          <w:rFonts w:ascii="Times New Roman" w:hAnsi="Times New Roman" w:cs="Times New Roman"/>
          <w:sz w:val="28"/>
          <w:szCs w:val="28"/>
        </w:rPr>
        <w:tab/>
      </w:r>
      <w:r w:rsidR="00332B50">
        <w:rPr>
          <w:rFonts w:ascii="Times New Roman" w:hAnsi="Times New Roman" w:cs="Times New Roman"/>
          <w:sz w:val="28"/>
          <w:szCs w:val="28"/>
        </w:rPr>
        <w:tab/>
      </w:r>
      <w:r w:rsidR="00332B50">
        <w:rPr>
          <w:rFonts w:ascii="Times New Roman" w:hAnsi="Times New Roman" w:cs="Times New Roman"/>
          <w:sz w:val="28"/>
          <w:szCs w:val="28"/>
        </w:rPr>
        <w:tab/>
      </w:r>
      <w:r w:rsidR="00332B50">
        <w:rPr>
          <w:rFonts w:ascii="Times New Roman" w:hAnsi="Times New Roman" w:cs="Times New Roman"/>
          <w:sz w:val="28"/>
          <w:szCs w:val="28"/>
        </w:rPr>
        <w:tab/>
      </w:r>
      <w:r w:rsidR="00332B50" w:rsidRPr="009B66DD">
        <w:rPr>
          <w:rFonts w:ascii="Times New Roman" w:hAnsi="Times New Roman" w:cs="Times New Roman"/>
          <w:sz w:val="28"/>
          <w:szCs w:val="28"/>
        </w:rPr>
        <w:t>УТВЕРЖДАЮ</w:t>
      </w:r>
    </w:p>
    <w:p w:rsidR="00332B50" w:rsidRDefault="00332B50" w:rsidP="00332B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E9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66DD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66DD">
        <w:rPr>
          <w:rFonts w:ascii="Times New Roman" w:hAnsi="Times New Roman" w:cs="Times New Roman"/>
          <w:sz w:val="28"/>
          <w:szCs w:val="28"/>
        </w:rPr>
        <w:t>ОУ «СОШ №68»</w:t>
      </w:r>
    </w:p>
    <w:p w:rsidR="00332B50" w:rsidRPr="009B66DD" w:rsidRDefault="00332B50" w:rsidP="00332B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 МБОУ «СОШ №68»</w:t>
      </w:r>
      <w:r w:rsidRPr="00E9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66DD">
        <w:rPr>
          <w:rFonts w:ascii="Times New Roman" w:hAnsi="Times New Roman" w:cs="Times New Roman"/>
          <w:sz w:val="28"/>
          <w:szCs w:val="28"/>
        </w:rPr>
        <w:t>______________ А.М. Дёмин</w:t>
      </w:r>
    </w:p>
    <w:p w:rsidR="00332B50" w:rsidRPr="009B66DD" w:rsidRDefault="00332B50" w:rsidP="00332B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9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 ___ от ____________</w:t>
      </w:r>
    </w:p>
    <w:p w:rsidR="00332B50" w:rsidRDefault="00332B50" w:rsidP="00332B5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332B50" w:rsidRPr="00ED45BC" w:rsidRDefault="00332B50" w:rsidP="00332B5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ED45BC">
        <w:rPr>
          <w:rFonts w:ascii="Times New Roman" w:hAnsi="Times New Roman" w:cs="Times New Roman"/>
          <w:sz w:val="27"/>
          <w:szCs w:val="27"/>
        </w:rPr>
        <w:t>СОГЛАСОВАНО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СОГЛАСОВАНО</w:t>
      </w:r>
      <w:proofErr w:type="gramEnd"/>
    </w:p>
    <w:p w:rsidR="00332B50" w:rsidRDefault="00332B50" w:rsidP="00332B5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Председатель</w:t>
      </w:r>
      <w:proofErr w:type="gramEnd"/>
    </w:p>
    <w:p w:rsidR="00332B50" w:rsidRDefault="00332B50" w:rsidP="00332B5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Профсоюзного комитета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Управляющего совета</w:t>
      </w:r>
    </w:p>
    <w:p w:rsidR="00332B50" w:rsidRDefault="00332B50" w:rsidP="00332B5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 Стрельникова Н.В.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 Гордеева Т.В.</w:t>
      </w:r>
    </w:p>
    <w:p w:rsidR="00332B50" w:rsidRDefault="00332B50" w:rsidP="00332B5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«___» ___________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7"/>
            <w:szCs w:val="27"/>
          </w:rPr>
          <w:t>2013 г</w:t>
        </w:r>
      </w:smartTag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 ___________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7"/>
            <w:szCs w:val="27"/>
          </w:rPr>
          <w:t>2013 г</w:t>
        </w:r>
      </w:smartTag>
      <w:r>
        <w:rPr>
          <w:rFonts w:ascii="Times New Roman" w:hAnsi="Times New Roman" w:cs="Times New Roman"/>
          <w:sz w:val="27"/>
          <w:szCs w:val="27"/>
        </w:rPr>
        <w:t>.</w:t>
      </w:r>
    </w:p>
    <w:p w:rsidR="00332B50" w:rsidRDefault="00332B50" w:rsidP="00332B50">
      <w:pPr>
        <w:pStyle w:val="HTML"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332B50" w:rsidRPr="009B66DD" w:rsidRDefault="00332B50" w:rsidP="00332B50">
      <w:pPr>
        <w:pStyle w:val="HTML"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332B50" w:rsidRPr="009B66DD" w:rsidRDefault="00332B50" w:rsidP="00332B50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6DD">
        <w:rPr>
          <w:rFonts w:ascii="Times New Roman" w:hAnsi="Times New Roman" w:cs="Times New Roman"/>
          <w:b/>
          <w:bCs/>
          <w:sz w:val="28"/>
          <w:szCs w:val="28"/>
        </w:rPr>
        <w:t xml:space="preserve">ЛОКАЛЬНЫЙ АКТ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A24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E41C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32B50" w:rsidRDefault="00332B50" w:rsidP="00332B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32B50" w:rsidRDefault="00332B50" w:rsidP="00332B5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50">
        <w:rPr>
          <w:rFonts w:ascii="Times New Roman" w:hAnsi="Times New Roman" w:cs="Times New Roman"/>
          <w:b/>
          <w:sz w:val="28"/>
          <w:szCs w:val="28"/>
        </w:rPr>
        <w:t>«ПОЛОЖЕНИЕ О ПОРЯДКЕ И ОЦЕНКЕ ЭФФЕКТИВНОСТИ ИСПОЛЬЗОВАНИЯ УЧЕБНО-ЛАБОРАТОРНОГО ОБОРУД</w:t>
      </w:r>
      <w:r>
        <w:rPr>
          <w:rFonts w:ascii="Times New Roman" w:hAnsi="Times New Roman" w:cs="Times New Roman"/>
          <w:b/>
          <w:sz w:val="28"/>
          <w:szCs w:val="28"/>
        </w:rPr>
        <w:t>ОВАНИЯ ДЛЯ ПРЕДМЕТНЫХ КАБИНЕТОВ</w:t>
      </w:r>
    </w:p>
    <w:p w:rsidR="00332B50" w:rsidRDefault="00332B50" w:rsidP="00332B50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50">
        <w:rPr>
          <w:rFonts w:ascii="Times New Roman" w:hAnsi="Times New Roman" w:cs="Times New Roman"/>
          <w:b/>
          <w:sz w:val="28"/>
          <w:szCs w:val="28"/>
        </w:rPr>
        <w:t>ФИЗИКИ, ХИМИИ, БИОЛОГИИ, ГЕОГРАФИИ»</w:t>
      </w:r>
    </w:p>
    <w:p w:rsidR="00332B50" w:rsidRPr="00332B50" w:rsidRDefault="00332B50" w:rsidP="00332B50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50">
        <w:rPr>
          <w:rFonts w:ascii="Times New Roman" w:hAnsi="Times New Roman" w:cs="Times New Roman"/>
          <w:b/>
          <w:bCs/>
          <w:sz w:val="28"/>
          <w:szCs w:val="28"/>
        </w:rPr>
        <w:t>МБОУ «СРЕДНЯЯ ОБЩЕОБРАЗОВАТЕЛЬНАЯ ШКОЛА №68»</w:t>
      </w:r>
    </w:p>
    <w:p w:rsidR="00332B50" w:rsidRDefault="00332B50" w:rsidP="00332B50">
      <w:pPr>
        <w:pStyle w:val="HTM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B50" w:rsidRPr="00277B5C" w:rsidRDefault="00332B50" w:rsidP="00C05A3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5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FE64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2B50" w:rsidRDefault="00332B50" w:rsidP="00C05A35">
      <w:pPr>
        <w:ind w:firstLine="567"/>
        <w:jc w:val="both"/>
        <w:rPr>
          <w:sz w:val="28"/>
          <w:szCs w:val="28"/>
        </w:rPr>
      </w:pPr>
      <w:r w:rsidRPr="00277B5C">
        <w:rPr>
          <w:sz w:val="28"/>
          <w:szCs w:val="28"/>
        </w:rPr>
        <w:t xml:space="preserve">1.1. </w:t>
      </w:r>
      <w:proofErr w:type="gramStart"/>
      <w:r w:rsidRPr="00277B5C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разработано в</w:t>
      </w:r>
      <w:r w:rsidR="00FE6426">
        <w:rPr>
          <w:sz w:val="28"/>
          <w:szCs w:val="28"/>
        </w:rPr>
        <w:t>о исполнение приказа</w:t>
      </w:r>
      <w:r>
        <w:rPr>
          <w:sz w:val="28"/>
          <w:szCs w:val="28"/>
        </w:rPr>
        <w:t xml:space="preserve"> Главного управления образования и молодежной политики Алтайского края от 23.09.2013 №4106 «О методических рекомендациях </w:t>
      </w:r>
      <w:r w:rsidR="00FE6426">
        <w:rPr>
          <w:sz w:val="28"/>
          <w:szCs w:val="28"/>
        </w:rPr>
        <w:t xml:space="preserve">по оценке использования учебно-лабораторного оборудования </w:t>
      </w:r>
      <w:r>
        <w:rPr>
          <w:sz w:val="28"/>
          <w:szCs w:val="28"/>
        </w:rPr>
        <w:t xml:space="preserve">для предметных кабинетов физики, химии, биологии, географии», </w:t>
      </w:r>
      <w:r w:rsidR="00FE64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комитета по образованию г. Барнаула №23 от 07.10.2013 «Об оценке использования оборудования для предметных кабинетов»,</w:t>
      </w:r>
      <w:proofErr w:type="gramEnd"/>
    </w:p>
    <w:p w:rsidR="00332B50" w:rsidRDefault="00332B50" w:rsidP="00C05A35">
      <w:pPr>
        <w:ind w:firstLine="567"/>
        <w:jc w:val="both"/>
        <w:rPr>
          <w:sz w:val="28"/>
          <w:szCs w:val="28"/>
        </w:rPr>
      </w:pPr>
      <w:r w:rsidRPr="00277B5C">
        <w:rPr>
          <w:sz w:val="28"/>
          <w:szCs w:val="28"/>
        </w:rPr>
        <w:t xml:space="preserve">1.2. Положение определяет основания, порядок и критерии оценки </w:t>
      </w:r>
      <w:r>
        <w:rPr>
          <w:sz w:val="28"/>
          <w:szCs w:val="28"/>
        </w:rPr>
        <w:t>эффективности использования учебно-лабораторного оборудования для предметных кабинетов физики, химии, биологии, географии МБОУ</w:t>
      </w:r>
      <w:r w:rsidR="00FE6426">
        <w:rPr>
          <w:sz w:val="28"/>
          <w:szCs w:val="28"/>
        </w:rPr>
        <w:t> </w:t>
      </w:r>
      <w:r>
        <w:rPr>
          <w:sz w:val="28"/>
          <w:szCs w:val="28"/>
        </w:rPr>
        <w:t>«СОШ №68».</w:t>
      </w:r>
    </w:p>
    <w:p w:rsidR="00332B50" w:rsidRDefault="00332B50" w:rsidP="00C05A35">
      <w:pPr>
        <w:ind w:firstLine="567"/>
        <w:jc w:val="both"/>
        <w:rPr>
          <w:sz w:val="28"/>
          <w:szCs w:val="28"/>
        </w:rPr>
      </w:pPr>
      <w:r w:rsidRPr="00277B5C">
        <w:rPr>
          <w:sz w:val="28"/>
          <w:szCs w:val="28"/>
        </w:rPr>
        <w:t>1.3. Цель</w:t>
      </w:r>
      <w:r>
        <w:rPr>
          <w:sz w:val="28"/>
          <w:szCs w:val="28"/>
        </w:rPr>
        <w:t>ю проведения оценки эффективности использования учебно-лабораторного оборудования для предметных кабинетов физ</w:t>
      </w:r>
      <w:r w:rsidR="00FE6426">
        <w:rPr>
          <w:sz w:val="28"/>
          <w:szCs w:val="28"/>
        </w:rPr>
        <w:t>ики, химии, биологии, географии</w:t>
      </w:r>
      <w:r>
        <w:rPr>
          <w:sz w:val="28"/>
          <w:szCs w:val="28"/>
        </w:rPr>
        <w:t xml:space="preserve"> </w:t>
      </w:r>
      <w:r w:rsidR="00787915">
        <w:rPr>
          <w:sz w:val="28"/>
          <w:szCs w:val="28"/>
        </w:rPr>
        <w:t>является повышение</w:t>
      </w:r>
      <w:r w:rsidR="00787915" w:rsidRPr="00CF778E">
        <w:rPr>
          <w:sz w:val="28"/>
          <w:szCs w:val="28"/>
        </w:rPr>
        <w:t xml:space="preserve"> эффективност</w:t>
      </w:r>
      <w:r w:rsidR="00787915">
        <w:rPr>
          <w:sz w:val="28"/>
          <w:szCs w:val="28"/>
        </w:rPr>
        <w:t>и</w:t>
      </w:r>
      <w:r w:rsidR="00787915" w:rsidRPr="00CF778E">
        <w:rPr>
          <w:sz w:val="28"/>
          <w:szCs w:val="28"/>
        </w:rPr>
        <w:t xml:space="preserve"> применения</w:t>
      </w:r>
      <w:r w:rsidR="00787915">
        <w:rPr>
          <w:sz w:val="28"/>
          <w:szCs w:val="28"/>
        </w:rPr>
        <w:t xml:space="preserve"> в образовательном процессе</w:t>
      </w:r>
      <w:r w:rsidR="00787915" w:rsidRPr="00CF778E">
        <w:rPr>
          <w:sz w:val="28"/>
          <w:szCs w:val="28"/>
        </w:rPr>
        <w:t xml:space="preserve"> </w:t>
      </w:r>
      <w:r w:rsidR="00787915">
        <w:rPr>
          <w:sz w:val="28"/>
          <w:szCs w:val="28"/>
        </w:rPr>
        <w:t xml:space="preserve">учебно-лабораторного </w:t>
      </w:r>
      <w:r w:rsidR="00787915" w:rsidRPr="00CF778E">
        <w:rPr>
          <w:sz w:val="28"/>
          <w:szCs w:val="28"/>
        </w:rPr>
        <w:t>оборудования</w:t>
      </w:r>
      <w:r w:rsidR="00787915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обеспечения открытости деятельности системы образования и информированности общественности о материально-техническом обеспечении образовательного процесса</w:t>
      </w:r>
      <w:r w:rsidR="00787915">
        <w:rPr>
          <w:sz w:val="28"/>
          <w:szCs w:val="28"/>
        </w:rPr>
        <w:t>.</w:t>
      </w:r>
    </w:p>
    <w:p w:rsidR="005E54B8" w:rsidRPr="005E54B8" w:rsidRDefault="005E54B8" w:rsidP="005E5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54B8">
        <w:rPr>
          <w:sz w:val="28"/>
          <w:szCs w:val="28"/>
        </w:rPr>
        <w:t>1.4. Задачами проведения оценки эффективности являются:</w:t>
      </w:r>
    </w:p>
    <w:p w:rsidR="005E54B8" w:rsidRPr="005E54B8" w:rsidRDefault="005E54B8" w:rsidP="005E54B8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4B8">
        <w:rPr>
          <w:rFonts w:ascii="Times New Roman" w:hAnsi="Times New Roman"/>
          <w:sz w:val="28"/>
          <w:szCs w:val="28"/>
        </w:rPr>
        <w:t>обеспечение внешней экспертной оценки использования оборудования;</w:t>
      </w:r>
    </w:p>
    <w:p w:rsidR="005E54B8" w:rsidRPr="005E54B8" w:rsidRDefault="005E54B8" w:rsidP="005E54B8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4B8">
        <w:rPr>
          <w:rFonts w:ascii="Times New Roman" w:hAnsi="Times New Roman"/>
          <w:sz w:val="28"/>
          <w:szCs w:val="28"/>
        </w:rPr>
        <w:t>обеспечение открытости деятельности гимназии;</w:t>
      </w:r>
    </w:p>
    <w:p w:rsidR="005E54B8" w:rsidRPr="005E54B8" w:rsidRDefault="005E54B8" w:rsidP="005E54B8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4B8">
        <w:rPr>
          <w:rFonts w:ascii="Times New Roman" w:hAnsi="Times New Roman"/>
          <w:sz w:val="28"/>
          <w:szCs w:val="28"/>
        </w:rPr>
        <w:t>информирование общественности о материально-техническом обеспечении образовательного процесса.</w:t>
      </w:r>
    </w:p>
    <w:p w:rsidR="00332B50" w:rsidRPr="003B7209" w:rsidRDefault="00332B50" w:rsidP="00C05A35">
      <w:pPr>
        <w:ind w:firstLine="567"/>
        <w:jc w:val="both"/>
        <w:rPr>
          <w:b/>
          <w:sz w:val="28"/>
          <w:szCs w:val="28"/>
        </w:rPr>
      </w:pPr>
      <w:r w:rsidRPr="003B7209">
        <w:rPr>
          <w:b/>
          <w:sz w:val="28"/>
          <w:szCs w:val="28"/>
        </w:rPr>
        <w:lastRenderedPageBreak/>
        <w:t xml:space="preserve">2. Основания и порядок проведения оценки </w:t>
      </w:r>
      <w:r w:rsidR="00787915" w:rsidRPr="003B7209">
        <w:rPr>
          <w:b/>
          <w:sz w:val="28"/>
          <w:szCs w:val="28"/>
        </w:rPr>
        <w:t>эффективности использования учебно-лабораторного оборудования</w:t>
      </w:r>
      <w:r w:rsidR="00FE6426">
        <w:rPr>
          <w:b/>
          <w:sz w:val="28"/>
          <w:szCs w:val="28"/>
        </w:rPr>
        <w:t>.</w:t>
      </w:r>
    </w:p>
    <w:p w:rsidR="005E54B8" w:rsidRDefault="00787915" w:rsidP="000A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B50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 xml:space="preserve">оценки эффективности использования учебно-лабораторного оборудования </w:t>
      </w:r>
      <w:r w:rsidR="00C05A35">
        <w:rPr>
          <w:sz w:val="28"/>
          <w:szCs w:val="28"/>
        </w:rPr>
        <w:t xml:space="preserve">для предметных кабинетов физики, химии, биологии, географии </w:t>
      </w:r>
      <w:r>
        <w:rPr>
          <w:sz w:val="28"/>
          <w:szCs w:val="28"/>
        </w:rPr>
        <w:t xml:space="preserve">является: </w:t>
      </w:r>
    </w:p>
    <w:p w:rsidR="005E54B8" w:rsidRPr="005E54B8" w:rsidRDefault="005E54B8" w:rsidP="000A24C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4B8">
        <w:rPr>
          <w:rFonts w:ascii="Times New Roman" w:hAnsi="Times New Roman"/>
          <w:sz w:val="28"/>
          <w:szCs w:val="28"/>
        </w:rPr>
        <w:t>приказ Главного управления образования и молодежной политики Алтайского края № 4106 от 23.09.2013 г. «О методических рекомендациях по оценке эффективности использования учебно-лабораторного оборудования для предметных кабинетов физики, химии, биологии, географии»</w:t>
      </w:r>
    </w:p>
    <w:p w:rsidR="005E54B8" w:rsidRPr="005E54B8" w:rsidRDefault="005E54B8" w:rsidP="000A24C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4B8">
        <w:rPr>
          <w:rFonts w:ascii="Times New Roman" w:hAnsi="Times New Roman"/>
          <w:sz w:val="28"/>
          <w:szCs w:val="28"/>
        </w:rPr>
        <w:t>распоряжение комитета по образованию города Барнаула № 23 от 07.10.2013 г. «Об оценке эффективности использования оборудования для предметных кабинетов».</w:t>
      </w:r>
    </w:p>
    <w:p w:rsidR="00787915" w:rsidRDefault="005E54B8" w:rsidP="000A24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проверки является </w:t>
      </w:r>
      <w:r w:rsidR="003B7209" w:rsidRPr="005E54B8">
        <w:rPr>
          <w:sz w:val="28"/>
          <w:szCs w:val="28"/>
        </w:rPr>
        <w:t>содержание</w:t>
      </w:r>
      <w:r w:rsidR="00787915" w:rsidRPr="005E54B8">
        <w:rPr>
          <w:sz w:val="28"/>
          <w:szCs w:val="28"/>
        </w:rPr>
        <w:t xml:space="preserve"> локальных актов общеобразовательного учреждения и рабочей документации учителя, результаты анкетирования педагогов и учащихся, материал</w:t>
      </w:r>
      <w:r w:rsidR="003B7209" w:rsidRPr="005E54B8">
        <w:rPr>
          <w:sz w:val="28"/>
          <w:szCs w:val="28"/>
        </w:rPr>
        <w:t>ы</w:t>
      </w:r>
      <w:r w:rsidR="00787915" w:rsidRPr="005E54B8">
        <w:rPr>
          <w:sz w:val="28"/>
          <w:szCs w:val="28"/>
        </w:rPr>
        <w:t xml:space="preserve"> сайта общеобразовательного учреждения, АИС «Сетевой край. Образование», данные федерального электронного мониторинга «Наша новая школа», акты проверки исправности оборудования.</w:t>
      </w:r>
    </w:p>
    <w:p w:rsidR="00332B50" w:rsidRDefault="003B7209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32B50">
        <w:rPr>
          <w:sz w:val="28"/>
          <w:szCs w:val="28"/>
        </w:rPr>
        <w:t xml:space="preserve">. Для проведения объективной </w:t>
      </w:r>
      <w:r>
        <w:rPr>
          <w:sz w:val="28"/>
          <w:szCs w:val="28"/>
        </w:rPr>
        <w:t xml:space="preserve">оценки эффективности использования учебно-лабораторного оборудования в образовательном учреждении приказом руководителя создается экспертная комиссия (группа), в состав которой включаются: руководители методических объединений, учителя-предметники, представители органов государственно-общественного управления (родители и учащиеся из числа старшеклассников), администрация школы, представители </w:t>
      </w:r>
      <w:r w:rsidR="00332B50">
        <w:rPr>
          <w:sz w:val="28"/>
          <w:szCs w:val="28"/>
        </w:rPr>
        <w:t>профсоюзного комитета.</w:t>
      </w:r>
    </w:p>
    <w:p w:rsidR="00332B50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2B50">
        <w:rPr>
          <w:sz w:val="28"/>
          <w:szCs w:val="28"/>
        </w:rPr>
        <w:t>. Председателем экспертно</w:t>
      </w:r>
      <w:r w:rsidR="001E6AAE">
        <w:rPr>
          <w:sz w:val="28"/>
          <w:szCs w:val="28"/>
        </w:rPr>
        <w:t>й комиссии (группы)</w:t>
      </w:r>
      <w:r w:rsidR="00332B50">
        <w:rPr>
          <w:sz w:val="28"/>
          <w:szCs w:val="28"/>
        </w:rPr>
        <w:t xml:space="preserve"> назначается заместитель директора образовательного учреждения по </w:t>
      </w:r>
      <w:r w:rsidR="003B7209">
        <w:rPr>
          <w:sz w:val="28"/>
          <w:szCs w:val="28"/>
        </w:rPr>
        <w:t xml:space="preserve">Научно методической </w:t>
      </w:r>
      <w:r w:rsidR="00332B50">
        <w:rPr>
          <w:sz w:val="28"/>
          <w:szCs w:val="28"/>
        </w:rPr>
        <w:t>работе</w:t>
      </w:r>
      <w:r w:rsidR="001E6AAE">
        <w:rPr>
          <w:sz w:val="28"/>
          <w:szCs w:val="28"/>
        </w:rPr>
        <w:t xml:space="preserve"> (при отсутствии – по учебно-воспитательной работе)</w:t>
      </w:r>
      <w:r w:rsidR="00332B50">
        <w:rPr>
          <w:sz w:val="28"/>
          <w:szCs w:val="28"/>
        </w:rPr>
        <w:t>. Председатель экспертно</w:t>
      </w:r>
      <w:r w:rsidR="003B7209">
        <w:rPr>
          <w:sz w:val="28"/>
          <w:szCs w:val="28"/>
        </w:rPr>
        <w:t>й комиссии (группы)</w:t>
      </w:r>
      <w:r w:rsidR="00332B50">
        <w:rPr>
          <w:sz w:val="28"/>
          <w:szCs w:val="28"/>
        </w:rPr>
        <w:t xml:space="preserve"> несет ответственность за </w:t>
      </w:r>
      <w:r w:rsidR="00FE6426">
        <w:rPr>
          <w:sz w:val="28"/>
          <w:szCs w:val="28"/>
        </w:rPr>
        <w:t>ее</w:t>
      </w:r>
      <w:r w:rsidR="00332B50">
        <w:rPr>
          <w:sz w:val="28"/>
          <w:szCs w:val="28"/>
        </w:rPr>
        <w:t xml:space="preserve"> работу, грамотное и своевременное оформление документации.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6AAE">
        <w:rPr>
          <w:sz w:val="28"/>
          <w:szCs w:val="28"/>
        </w:rPr>
        <w:t>4</w:t>
      </w:r>
      <w:r>
        <w:rPr>
          <w:sz w:val="28"/>
          <w:szCs w:val="28"/>
        </w:rPr>
        <w:t>. Экспертная комиссия (группа) анализирует наличие и содержание следующих документов и материалов: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педагогических советов (совещаний), на которых распределено учебно-лабораторное оборудование по учебным кабинетам и закреплены ответственные за использование</w:t>
      </w:r>
      <w:r w:rsidRPr="00446F70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сохранность;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директора общеобразовательного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о распределении полученного учебно-лабораторного оборудования по учебным кабинетам и закреплении ответственных за </w:t>
      </w:r>
      <w:r w:rsidR="00FE6426" w:rsidRPr="00FE6426">
        <w:rPr>
          <w:sz w:val="28"/>
          <w:szCs w:val="28"/>
        </w:rPr>
        <w:t xml:space="preserve">его </w:t>
      </w:r>
      <w:r>
        <w:rPr>
          <w:sz w:val="28"/>
          <w:szCs w:val="28"/>
        </w:rPr>
        <w:t>использование</w:t>
      </w:r>
      <w:r w:rsidRPr="00446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E6426">
        <w:rPr>
          <w:sz w:val="28"/>
          <w:szCs w:val="28"/>
        </w:rPr>
        <w:t>сохранность;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и оценке эффективности использования полученного учебно-лабораторного оборудования, утвержденное приказом общеобразовательного учреждения и размещенное на сайте общеобразовательного учреждения;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паспорта учебных кабинетов, в которые должно быть включено полученное учебно-лабораторное оборудование;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рабочие программы учебных предметов, содержащие сведения о количестве планируемых практических/лабораторных работ, их тематике, продолжительности в соответствии с авторской программой, перечень используемого учебно-лабораторного оборудования;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классные журналы, отражающие факт проведения учителем практических/лабораторных работ (дата, тема, отметки) в соответствии с рабочей программой по предмету;</w:t>
      </w:r>
    </w:p>
    <w:p w:rsidR="00B74114" w:rsidRDefault="00B74114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методической работы общеобразовател</w:t>
      </w:r>
      <w:r w:rsidR="00FE6426">
        <w:rPr>
          <w:sz w:val="28"/>
          <w:szCs w:val="28"/>
        </w:rPr>
        <w:t xml:space="preserve">ьного учреждения, </w:t>
      </w:r>
      <w:r w:rsidR="00565233">
        <w:rPr>
          <w:sz w:val="28"/>
          <w:szCs w:val="28"/>
        </w:rPr>
        <w:t xml:space="preserve">содержащий </w:t>
      </w:r>
      <w:r>
        <w:rPr>
          <w:sz w:val="28"/>
          <w:szCs w:val="28"/>
        </w:rPr>
        <w:t>мероприятия, направленные на повышение профессиональной компетентности педагогов по вопросам эффективного использования учебно-лабораторного оборудования для предметных кабинетов физики, химии, биологии, географии в образовательном процессе;</w:t>
      </w:r>
    </w:p>
    <w:p w:rsidR="00B74114" w:rsidRDefault="00B74114" w:rsidP="000A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контроля, содержащий мероприятия, направленные на определение эффективности использования в образовательном процессе учебно-лабораторного оборудования;</w:t>
      </w:r>
    </w:p>
    <w:p w:rsidR="00B74114" w:rsidRDefault="00B74114" w:rsidP="000A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публичный доклад по итогам года, содержащий анализ оснащенности школы и оценку эффективности использования учебно-лабораторного оборудования;</w:t>
      </w:r>
    </w:p>
    <w:p w:rsidR="00B74114" w:rsidRDefault="00B74114" w:rsidP="000A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посещения уроков, отражающий анализ эффективности использования педагогами учебно-лабораторного оборудования для предметных кабинетов физики, химии, биологии, географии;</w:t>
      </w:r>
    </w:p>
    <w:p w:rsidR="00B74114" w:rsidRDefault="00B74114" w:rsidP="000A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5374">
        <w:rPr>
          <w:sz w:val="28"/>
          <w:szCs w:val="28"/>
        </w:rPr>
        <w:t>оложение об оценке профессиональной деятельности педагогов</w:t>
      </w:r>
      <w:r>
        <w:rPr>
          <w:sz w:val="28"/>
          <w:szCs w:val="28"/>
        </w:rPr>
        <w:t>, содержащ</w:t>
      </w:r>
      <w:r w:rsidR="00565233">
        <w:rPr>
          <w:sz w:val="28"/>
          <w:szCs w:val="28"/>
        </w:rPr>
        <w:t>ее</w:t>
      </w:r>
      <w:r>
        <w:rPr>
          <w:sz w:val="28"/>
          <w:szCs w:val="28"/>
        </w:rPr>
        <w:t xml:space="preserve"> показатели, стимулирующие работу педагогов по эффективному использованию учебно-лабораторного оборудования.</w:t>
      </w:r>
    </w:p>
    <w:p w:rsidR="00B74114" w:rsidRPr="00C53E14" w:rsidRDefault="00B74114" w:rsidP="000A24C6">
      <w:pPr>
        <w:ind w:firstLine="567"/>
        <w:jc w:val="both"/>
        <w:rPr>
          <w:sz w:val="28"/>
          <w:szCs w:val="28"/>
        </w:rPr>
      </w:pPr>
      <w:r w:rsidRPr="00C53E14">
        <w:rPr>
          <w:sz w:val="28"/>
          <w:szCs w:val="28"/>
        </w:rPr>
        <w:t xml:space="preserve">В ходе анализа </w:t>
      </w:r>
      <w:r>
        <w:rPr>
          <w:sz w:val="28"/>
          <w:szCs w:val="28"/>
        </w:rPr>
        <w:t xml:space="preserve">может </w:t>
      </w:r>
      <w:r w:rsidRPr="00C53E14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53E14">
        <w:rPr>
          <w:sz w:val="28"/>
          <w:szCs w:val="28"/>
        </w:rPr>
        <w:t>ся анонимное анке</w:t>
      </w:r>
      <w:r>
        <w:rPr>
          <w:sz w:val="28"/>
          <w:szCs w:val="28"/>
        </w:rPr>
        <w:t>тирование педагогов, учащихся, р</w:t>
      </w:r>
      <w:r w:rsidRPr="00C53E14">
        <w:rPr>
          <w:sz w:val="28"/>
          <w:szCs w:val="28"/>
        </w:rPr>
        <w:t xml:space="preserve">езультаты </w:t>
      </w:r>
      <w:r w:rsidR="00565233">
        <w:rPr>
          <w:sz w:val="28"/>
          <w:szCs w:val="28"/>
        </w:rPr>
        <w:t xml:space="preserve">которого </w:t>
      </w:r>
      <w:r w:rsidRPr="00C53E14">
        <w:rPr>
          <w:sz w:val="28"/>
          <w:szCs w:val="28"/>
        </w:rPr>
        <w:t>обобщаются в виде та</w:t>
      </w:r>
      <w:r w:rsidR="001E6AAE">
        <w:rPr>
          <w:sz w:val="28"/>
          <w:szCs w:val="28"/>
        </w:rPr>
        <w:t>блиц, диаграмм.</w:t>
      </w:r>
    </w:p>
    <w:p w:rsidR="00B74114" w:rsidRDefault="00B74114" w:rsidP="00C05A35">
      <w:pPr>
        <w:ind w:firstLine="567"/>
        <w:contextualSpacing/>
        <w:jc w:val="both"/>
        <w:rPr>
          <w:bCs/>
          <w:sz w:val="28"/>
          <w:szCs w:val="28"/>
        </w:rPr>
      </w:pPr>
      <w:r w:rsidRPr="00C53E14">
        <w:rPr>
          <w:bCs/>
          <w:sz w:val="28"/>
          <w:szCs w:val="28"/>
        </w:rPr>
        <w:t xml:space="preserve">Об уровне обеспеченности участников образовательного процесса </w:t>
      </w:r>
      <w:r>
        <w:rPr>
          <w:bCs/>
          <w:sz w:val="28"/>
          <w:szCs w:val="28"/>
        </w:rPr>
        <w:t xml:space="preserve">учебно-лабораторным оборудованием </w:t>
      </w:r>
      <w:r w:rsidRPr="00C53E14">
        <w:rPr>
          <w:bCs/>
          <w:sz w:val="28"/>
          <w:szCs w:val="28"/>
        </w:rPr>
        <w:t xml:space="preserve">свидетельствует доля кабинетов, </w:t>
      </w:r>
      <w:r>
        <w:rPr>
          <w:bCs/>
          <w:sz w:val="28"/>
          <w:szCs w:val="28"/>
        </w:rPr>
        <w:t>имеющих учебно-лабораторное оборудование по каждому из разделов преподаваемого предмета (физика, химия, биология, география).</w:t>
      </w:r>
    </w:p>
    <w:p w:rsidR="00B74114" w:rsidRPr="00C53E14" w:rsidRDefault="00B74114" w:rsidP="00C05A35">
      <w:pPr>
        <w:ind w:firstLine="567"/>
        <w:contextualSpacing/>
        <w:jc w:val="both"/>
        <w:rPr>
          <w:sz w:val="28"/>
          <w:szCs w:val="28"/>
        </w:rPr>
      </w:pPr>
      <w:r w:rsidRPr="00C53E14">
        <w:rPr>
          <w:sz w:val="28"/>
          <w:szCs w:val="28"/>
        </w:rPr>
        <w:t>Определение соответствия использования оборудования целевому назначению организуется посредством изучения нормативной базы учреждения (приказов, положений, протоколов, рабочих программ, паспортов кабинетов</w:t>
      </w:r>
      <w:r>
        <w:rPr>
          <w:sz w:val="28"/>
          <w:szCs w:val="28"/>
        </w:rPr>
        <w:t xml:space="preserve"> и др.</w:t>
      </w:r>
      <w:r w:rsidRPr="00C53E14">
        <w:rPr>
          <w:sz w:val="28"/>
          <w:szCs w:val="28"/>
        </w:rPr>
        <w:t>).</w:t>
      </w:r>
    </w:p>
    <w:p w:rsidR="001E6AAE" w:rsidRDefault="001E6AAE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E6AAE">
        <w:rPr>
          <w:sz w:val="28"/>
          <w:szCs w:val="28"/>
        </w:rPr>
        <w:t xml:space="preserve">. Экспертная </w:t>
      </w:r>
      <w:r w:rsidR="00C05A35">
        <w:rPr>
          <w:sz w:val="28"/>
          <w:szCs w:val="28"/>
        </w:rPr>
        <w:t>комиссия (</w:t>
      </w:r>
      <w:r w:rsidRPr="001E6AAE">
        <w:rPr>
          <w:sz w:val="28"/>
          <w:szCs w:val="28"/>
        </w:rPr>
        <w:t>группа</w:t>
      </w:r>
      <w:r w:rsidR="00C05A35">
        <w:rPr>
          <w:sz w:val="28"/>
          <w:szCs w:val="28"/>
        </w:rPr>
        <w:t>)</w:t>
      </w:r>
      <w:r w:rsidRPr="001E6AAE">
        <w:rPr>
          <w:sz w:val="28"/>
          <w:szCs w:val="28"/>
        </w:rPr>
        <w:t xml:space="preserve"> в установленные сроки проводит на основе представленных документов и материалов экспертную оценку эффективности использования учебно-лабораторного оборудования для предметных кабинетов физики, химии, биологии, географии в соответствии с критериями</w:t>
      </w:r>
      <w:r w:rsidR="00A25863">
        <w:rPr>
          <w:sz w:val="28"/>
          <w:szCs w:val="28"/>
        </w:rPr>
        <w:t xml:space="preserve"> (приложение 1):</w:t>
      </w:r>
    </w:p>
    <w:p w:rsidR="00A25863" w:rsidRPr="00A25863" w:rsidRDefault="00A25863" w:rsidP="00A2586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863">
        <w:rPr>
          <w:rFonts w:ascii="Times New Roman" w:hAnsi="Times New Roman"/>
          <w:sz w:val="28"/>
          <w:szCs w:val="28"/>
        </w:rPr>
        <w:t>Соответствие используемого оборудования целевому назначению.</w:t>
      </w:r>
    </w:p>
    <w:p w:rsidR="00A25863" w:rsidRPr="00A25863" w:rsidRDefault="00A25863" w:rsidP="00A2586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863">
        <w:rPr>
          <w:rFonts w:ascii="Times New Roman" w:hAnsi="Times New Roman"/>
          <w:sz w:val="28"/>
          <w:szCs w:val="28"/>
        </w:rPr>
        <w:t>Обеспечение функционирования оборудования.</w:t>
      </w:r>
    </w:p>
    <w:p w:rsidR="00A25863" w:rsidRPr="00A25863" w:rsidRDefault="00A25863" w:rsidP="00A2586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863">
        <w:rPr>
          <w:rFonts w:ascii="Times New Roman" w:hAnsi="Times New Roman"/>
          <w:sz w:val="28"/>
          <w:szCs w:val="28"/>
        </w:rPr>
        <w:t xml:space="preserve">Профессиональная компетентность педагогов. </w:t>
      </w:r>
    </w:p>
    <w:p w:rsidR="00A25863" w:rsidRDefault="00A25863" w:rsidP="00A2586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863">
        <w:rPr>
          <w:rFonts w:ascii="Times New Roman" w:hAnsi="Times New Roman"/>
          <w:sz w:val="28"/>
          <w:szCs w:val="28"/>
        </w:rPr>
        <w:t>Показатели эффективности использования учебно-лабораторного оборудования в общеобразовательном учреждении.</w:t>
      </w:r>
    </w:p>
    <w:p w:rsidR="00C05A35" w:rsidRDefault="00A25863" w:rsidP="00A2586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C05A35" w:rsidRPr="00C53E14">
        <w:rPr>
          <w:sz w:val="28"/>
          <w:szCs w:val="28"/>
        </w:rPr>
        <w:t xml:space="preserve">Для проведения оценки </w:t>
      </w:r>
      <w:r w:rsidR="00C05A35">
        <w:rPr>
          <w:sz w:val="28"/>
          <w:szCs w:val="28"/>
        </w:rPr>
        <w:t>эффективности использования учебно-лабораторного оборудования рекомендуется</w:t>
      </w:r>
      <w:r w:rsidR="00C05A35" w:rsidRPr="00C53E14">
        <w:rPr>
          <w:sz w:val="28"/>
          <w:szCs w:val="28"/>
        </w:rPr>
        <w:t xml:space="preserve"> использ</w:t>
      </w:r>
      <w:r w:rsidR="00565233">
        <w:rPr>
          <w:sz w:val="28"/>
          <w:szCs w:val="28"/>
        </w:rPr>
        <w:t xml:space="preserve">овать оценочные листы </w:t>
      </w:r>
      <w:r w:rsidR="00C05A35">
        <w:rPr>
          <w:sz w:val="28"/>
          <w:szCs w:val="28"/>
        </w:rPr>
        <w:t xml:space="preserve">и </w:t>
      </w:r>
      <w:r w:rsidR="00FE3BCF">
        <w:rPr>
          <w:sz w:val="28"/>
          <w:szCs w:val="28"/>
        </w:rPr>
        <w:t>Показатели (приложение 2, 3)</w:t>
      </w:r>
      <w:r w:rsidR="00C05A35">
        <w:rPr>
          <w:sz w:val="28"/>
          <w:szCs w:val="28"/>
        </w:rPr>
        <w:t>.</w:t>
      </w:r>
    </w:p>
    <w:p w:rsidR="001E6AAE" w:rsidRDefault="001E6AAE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863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Pr="00C53E14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53E14">
        <w:rPr>
          <w:sz w:val="28"/>
          <w:szCs w:val="28"/>
        </w:rPr>
        <w:t xml:space="preserve"> эффективности использования оборудования проводит</w:t>
      </w:r>
      <w:r>
        <w:rPr>
          <w:sz w:val="28"/>
          <w:szCs w:val="28"/>
        </w:rPr>
        <w:t>ся</w:t>
      </w:r>
      <w:r w:rsidRPr="00C53E14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до 15 мая текущего учебного года. </w:t>
      </w:r>
      <w:r w:rsidR="00C05A35">
        <w:rPr>
          <w:sz w:val="28"/>
          <w:szCs w:val="28"/>
        </w:rPr>
        <w:t xml:space="preserve">Решения экспертной комиссии (группы) принимаются на основе открытого голосования путем подсчета простого большинства голосов. </w:t>
      </w:r>
      <w:r>
        <w:rPr>
          <w:sz w:val="28"/>
          <w:szCs w:val="28"/>
        </w:rPr>
        <w:t>Результаты работы экспертной комиссии (группы) оформляются протоколами, срок хранения которых – 5 лет. Протоколы хранятся администрацией образовательного учреждения. Отчет об итогах оценки предоставляется в экспертную группу района по форме (см. приложение</w:t>
      </w:r>
      <w:r w:rsidR="005D352E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  <w:r w:rsidR="005D352E">
        <w:rPr>
          <w:sz w:val="28"/>
          <w:szCs w:val="28"/>
        </w:rPr>
        <w:t>.</w:t>
      </w:r>
    </w:p>
    <w:p w:rsidR="00332B50" w:rsidRDefault="00332B50" w:rsidP="00C05A35">
      <w:pPr>
        <w:ind w:firstLine="567"/>
        <w:jc w:val="both"/>
      </w:pPr>
    </w:p>
    <w:p w:rsidR="00332B50" w:rsidRPr="005215BD" w:rsidRDefault="00A25863" w:rsidP="00C05A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2B50" w:rsidRPr="005215BD">
        <w:rPr>
          <w:b/>
          <w:sz w:val="28"/>
          <w:szCs w:val="28"/>
        </w:rPr>
        <w:t>. Порядок подач</w:t>
      </w:r>
      <w:r w:rsidR="00332B50">
        <w:rPr>
          <w:b/>
          <w:sz w:val="28"/>
          <w:szCs w:val="28"/>
        </w:rPr>
        <w:t xml:space="preserve">и и рассмотрения апелляций на </w:t>
      </w:r>
      <w:r w:rsidR="00332B50" w:rsidRPr="005215BD">
        <w:rPr>
          <w:b/>
          <w:sz w:val="28"/>
          <w:szCs w:val="28"/>
        </w:rPr>
        <w:t>результаты</w:t>
      </w:r>
      <w:r w:rsidR="00332B50">
        <w:rPr>
          <w:b/>
          <w:sz w:val="28"/>
          <w:szCs w:val="28"/>
        </w:rPr>
        <w:t xml:space="preserve"> </w:t>
      </w:r>
      <w:r w:rsidR="00332B50" w:rsidRPr="005215BD">
        <w:rPr>
          <w:b/>
          <w:sz w:val="28"/>
          <w:szCs w:val="28"/>
        </w:rPr>
        <w:t>оценки деятельности учителей.</w:t>
      </w:r>
    </w:p>
    <w:p w:rsidR="00332B50" w:rsidRDefault="00A25863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B50">
        <w:rPr>
          <w:sz w:val="28"/>
          <w:szCs w:val="28"/>
        </w:rPr>
        <w:t xml:space="preserve">.1. В случае несогласия учителя с оценкой </w:t>
      </w:r>
      <w:r w:rsidR="00C05A35">
        <w:rPr>
          <w:sz w:val="28"/>
          <w:szCs w:val="28"/>
        </w:rPr>
        <w:t>эффективности использования учебно-лабораторного оборудования</w:t>
      </w:r>
      <w:r w:rsidR="00332B50">
        <w:rPr>
          <w:sz w:val="28"/>
          <w:szCs w:val="28"/>
        </w:rPr>
        <w:t>, он вправе подать в комиссию по разрешению трудовых споров школы апелляцию.</w:t>
      </w:r>
    </w:p>
    <w:p w:rsidR="00332B50" w:rsidRDefault="00A25863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B50">
        <w:rPr>
          <w:sz w:val="28"/>
          <w:szCs w:val="28"/>
        </w:rPr>
        <w:t xml:space="preserve">.2. Апелляция подается в письменном виде на имя председателя комиссии с указанием конкретных </w:t>
      </w:r>
      <w:r w:rsidR="00C05A35">
        <w:rPr>
          <w:sz w:val="28"/>
          <w:szCs w:val="28"/>
        </w:rPr>
        <w:t>пунктов</w:t>
      </w:r>
      <w:r w:rsidR="00332B50">
        <w:rPr>
          <w:sz w:val="28"/>
          <w:szCs w:val="28"/>
        </w:rPr>
        <w:t>, по которым возникло разногласие.</w:t>
      </w:r>
    </w:p>
    <w:p w:rsidR="00332B50" w:rsidRDefault="00A25863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B50">
        <w:rPr>
          <w:sz w:val="28"/>
          <w:szCs w:val="28"/>
        </w:rPr>
        <w:t xml:space="preserve">.3. Апелляция не может содержать претензий к составу экспертной </w:t>
      </w:r>
      <w:r w:rsidR="00C05A35">
        <w:rPr>
          <w:sz w:val="28"/>
          <w:szCs w:val="28"/>
        </w:rPr>
        <w:t>комиссии (</w:t>
      </w:r>
      <w:r w:rsidR="00332B50">
        <w:rPr>
          <w:sz w:val="28"/>
          <w:szCs w:val="28"/>
        </w:rPr>
        <w:t>группы</w:t>
      </w:r>
      <w:r w:rsidR="00C05A35">
        <w:rPr>
          <w:sz w:val="28"/>
          <w:szCs w:val="28"/>
        </w:rPr>
        <w:t>)</w:t>
      </w:r>
      <w:r w:rsidR="00332B50">
        <w:rPr>
          <w:sz w:val="28"/>
          <w:szCs w:val="28"/>
        </w:rPr>
        <w:t xml:space="preserve"> и процедуре оценки.</w:t>
      </w:r>
    </w:p>
    <w:p w:rsidR="00332B50" w:rsidRDefault="00A25863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B50">
        <w:rPr>
          <w:sz w:val="28"/>
          <w:szCs w:val="28"/>
        </w:rPr>
        <w:t xml:space="preserve">.4. На основании поданной апелляции председатель комиссии по разрешению трудовых споров не позднее 3-х рабочих дней со дня подачи созывает для её рассмотрения комиссию, на которое в обязательном порядке приглашаются члены экспертной </w:t>
      </w:r>
      <w:r w:rsidR="00C05A35">
        <w:rPr>
          <w:sz w:val="28"/>
          <w:szCs w:val="28"/>
        </w:rPr>
        <w:t>комиссии (</w:t>
      </w:r>
      <w:r w:rsidR="00332B50">
        <w:rPr>
          <w:sz w:val="28"/>
          <w:szCs w:val="28"/>
        </w:rPr>
        <w:t>группы</w:t>
      </w:r>
      <w:r w:rsidR="00C05A35">
        <w:rPr>
          <w:sz w:val="28"/>
          <w:szCs w:val="28"/>
        </w:rPr>
        <w:t xml:space="preserve">) </w:t>
      </w:r>
      <w:r w:rsidR="00332B50">
        <w:rPr>
          <w:sz w:val="28"/>
          <w:szCs w:val="28"/>
        </w:rPr>
        <w:t>и учитель, подавший апелляцию.</w:t>
      </w:r>
    </w:p>
    <w:p w:rsidR="00332B50" w:rsidRDefault="00A25863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B50">
        <w:rPr>
          <w:sz w:val="28"/>
          <w:szCs w:val="28"/>
        </w:rPr>
        <w:t>.5. В присутствии учителя, подавшего апелляцию, членов экспертно</w:t>
      </w:r>
      <w:r w:rsidR="00C05A35">
        <w:rPr>
          <w:sz w:val="28"/>
          <w:szCs w:val="28"/>
        </w:rPr>
        <w:t>й комиссии (группы)</w:t>
      </w:r>
      <w:r w:rsidR="00332B50">
        <w:rPr>
          <w:sz w:val="28"/>
          <w:szCs w:val="28"/>
        </w:rPr>
        <w:t xml:space="preserve"> комиссия по разрешению трудовых споров проводит проверку правильности </w:t>
      </w:r>
      <w:r w:rsidR="00565233">
        <w:rPr>
          <w:sz w:val="28"/>
          <w:szCs w:val="28"/>
        </w:rPr>
        <w:t>оценки,</w:t>
      </w:r>
      <w:r w:rsidR="00C05A35">
        <w:rPr>
          <w:sz w:val="28"/>
          <w:szCs w:val="28"/>
        </w:rPr>
        <w:t xml:space="preserve"> </w:t>
      </w:r>
      <w:r w:rsidR="00332B50">
        <w:rPr>
          <w:sz w:val="28"/>
          <w:szCs w:val="28"/>
        </w:rPr>
        <w:t>по результатам которой подтверждают данную ранее оценку, либо выносят свою оценку.</w:t>
      </w:r>
    </w:p>
    <w:p w:rsidR="00332B50" w:rsidRDefault="00A25863" w:rsidP="00C0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B50">
        <w:rPr>
          <w:sz w:val="28"/>
          <w:szCs w:val="28"/>
        </w:rPr>
        <w:t xml:space="preserve">.6. Оценка, комиссией </w:t>
      </w:r>
      <w:r w:rsidR="00C05A35">
        <w:rPr>
          <w:sz w:val="28"/>
          <w:szCs w:val="28"/>
        </w:rPr>
        <w:t xml:space="preserve">по разрешению трудовых споров </w:t>
      </w:r>
      <w:r w:rsidR="00332B50">
        <w:rPr>
          <w:sz w:val="28"/>
          <w:szCs w:val="28"/>
        </w:rPr>
        <w:t>на основе результатов рассмотрения апелляции, является окончательной и утверждается решением экспертно</w:t>
      </w:r>
      <w:r w:rsidR="00C05A35">
        <w:rPr>
          <w:sz w:val="28"/>
          <w:szCs w:val="28"/>
        </w:rPr>
        <w:t>й комиссии (группы)</w:t>
      </w:r>
      <w:r w:rsidR="00332B50">
        <w:rPr>
          <w:sz w:val="28"/>
          <w:szCs w:val="28"/>
        </w:rPr>
        <w:t>.</w:t>
      </w:r>
    </w:p>
    <w:p w:rsidR="005E2ED6" w:rsidRDefault="005E2ED6" w:rsidP="00332B50">
      <w:pPr>
        <w:jc w:val="right"/>
        <w:rPr>
          <w:sz w:val="28"/>
          <w:szCs w:val="28"/>
        </w:rPr>
      </w:pPr>
    </w:p>
    <w:p w:rsidR="005E2ED6" w:rsidRDefault="005E2ED6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F50804" w:rsidRDefault="00F50804" w:rsidP="00332B50">
      <w:pPr>
        <w:jc w:val="right"/>
        <w:rPr>
          <w:sz w:val="28"/>
          <w:szCs w:val="28"/>
        </w:rPr>
      </w:pPr>
    </w:p>
    <w:p w:rsidR="00332B50" w:rsidRPr="005E2ED6" w:rsidRDefault="00332B50" w:rsidP="00332B50">
      <w:pPr>
        <w:jc w:val="right"/>
      </w:pPr>
      <w:r w:rsidRPr="005E2ED6">
        <w:lastRenderedPageBreak/>
        <w:t>Приложение 1</w:t>
      </w:r>
    </w:p>
    <w:p w:rsidR="005E2ED6" w:rsidRPr="005E2ED6" w:rsidRDefault="005E2ED6" w:rsidP="00332B50">
      <w:pPr>
        <w:jc w:val="right"/>
      </w:pPr>
    </w:p>
    <w:p w:rsidR="005E2ED6" w:rsidRPr="005E2ED6" w:rsidRDefault="005E2ED6" w:rsidP="005E2ED6">
      <w:pPr>
        <w:jc w:val="center"/>
        <w:rPr>
          <w:b/>
        </w:rPr>
      </w:pPr>
      <w:r w:rsidRPr="005E2ED6">
        <w:rPr>
          <w:b/>
        </w:rPr>
        <w:t>Критерии оценки эффективности использования учебно-лабораторного оборудования для предметных кабинетов</w:t>
      </w:r>
    </w:p>
    <w:p w:rsidR="005E2ED6" w:rsidRPr="005E2ED6" w:rsidRDefault="005E2ED6" w:rsidP="005E2ED6">
      <w:pPr>
        <w:jc w:val="center"/>
        <w:rPr>
          <w:b/>
        </w:rPr>
      </w:pPr>
      <w:r w:rsidRPr="005E2ED6">
        <w:rPr>
          <w:b/>
        </w:rPr>
        <w:t>физики, химии, биологии, географии</w:t>
      </w:r>
    </w:p>
    <w:p w:rsidR="00A25863" w:rsidRPr="005E2ED6" w:rsidRDefault="00A25863" w:rsidP="00A2586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2"/>
        <w:gridCol w:w="3923"/>
        <w:gridCol w:w="3013"/>
      </w:tblGrid>
      <w:tr w:rsidR="00A25863" w:rsidRPr="005E2ED6" w:rsidTr="008448D2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8448D2">
            <w:pPr>
              <w:jc w:val="center"/>
              <w:rPr>
                <w:b/>
                <w:sz w:val="20"/>
                <w:szCs w:val="20"/>
              </w:rPr>
            </w:pPr>
            <w:r w:rsidRPr="005E2ED6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8448D2">
            <w:pPr>
              <w:jc w:val="center"/>
              <w:rPr>
                <w:b/>
                <w:sz w:val="20"/>
                <w:szCs w:val="20"/>
              </w:rPr>
            </w:pPr>
            <w:r w:rsidRPr="005E2ED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8448D2">
            <w:pPr>
              <w:jc w:val="center"/>
              <w:rPr>
                <w:b/>
                <w:sz w:val="20"/>
                <w:szCs w:val="20"/>
              </w:rPr>
            </w:pPr>
            <w:r w:rsidRPr="005E2ED6">
              <w:rPr>
                <w:b/>
                <w:sz w:val="20"/>
                <w:szCs w:val="20"/>
              </w:rPr>
              <w:t>Источник данных</w:t>
            </w:r>
          </w:p>
        </w:tc>
      </w:tr>
      <w:tr w:rsidR="00A25863" w:rsidRPr="005E2ED6" w:rsidTr="000A24C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FE3BCF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1. </w:t>
            </w:r>
            <w:r w:rsidR="00A25863" w:rsidRPr="005E2ED6">
              <w:rPr>
                <w:sz w:val="20"/>
                <w:szCs w:val="20"/>
              </w:rPr>
              <w:t xml:space="preserve">Соответствие используемого оборудования целевому назначению и реализуемым в учреждении рабочим программам 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Педагогический коллектив информирован о получении оборудования, его распределении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Протокол педагогических советов (исходные данные)</w:t>
            </w: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Оборудование размещено в соответствующих учебных кабинетах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Приказ о распределении учебно-лабораторного оборудования по учебным помещениям, закреплении </w:t>
            </w:r>
            <w:proofErr w:type="gramStart"/>
            <w:r w:rsidRPr="005E2ED6">
              <w:rPr>
                <w:sz w:val="20"/>
                <w:szCs w:val="20"/>
              </w:rPr>
              <w:t>ответственных</w:t>
            </w:r>
            <w:proofErr w:type="gramEnd"/>
            <w:r w:rsidRPr="005E2ED6">
              <w:rPr>
                <w:sz w:val="20"/>
                <w:szCs w:val="20"/>
              </w:rPr>
              <w:t xml:space="preserve"> за его сохранность и использование.</w:t>
            </w: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Полученное оборудование включено в паспорт учебного кабинета</w:t>
            </w:r>
          </w:p>
          <w:p w:rsidR="005E2ED6" w:rsidRPr="005E2ED6" w:rsidRDefault="005E2ED6" w:rsidP="000A24C6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Паспорт учебного кабинета</w:t>
            </w: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Педагогический коллектив информирован о порядке использования оборудования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  <w:p w:rsidR="005E2ED6" w:rsidRPr="005E2ED6" w:rsidRDefault="005E2ED6" w:rsidP="000A24C6">
            <w:pPr>
              <w:rPr>
                <w:sz w:val="20"/>
                <w:szCs w:val="20"/>
              </w:rPr>
            </w:pPr>
          </w:p>
          <w:p w:rsidR="005E2ED6" w:rsidRPr="005E2ED6" w:rsidRDefault="005E2ED6" w:rsidP="000A24C6">
            <w:pPr>
              <w:rPr>
                <w:sz w:val="20"/>
                <w:szCs w:val="20"/>
              </w:rPr>
            </w:pP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В учреждении утверждено положение о порядке использования оборудования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Протокол педагогического совета/совещания, на котором рассмотрен порядок (регламент) использования оборудования.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Приказ об утверждении положения о порядке использования оборудования.</w:t>
            </w: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Возможность использования учебно-лабораторного оборудования определено в рабочих программах (разделы «Тематическое поурочное  планирование», «Материально-технические условия реализации рабочей программы»)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Рабочие программы по учебным предметам «Физика», «Химия», «Биология», «География».</w:t>
            </w:r>
          </w:p>
        </w:tc>
      </w:tr>
      <w:tr w:rsidR="00A25863" w:rsidRPr="005E2ED6" w:rsidTr="000A24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FE3BCF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2. </w:t>
            </w:r>
            <w:r w:rsidR="00A25863" w:rsidRPr="005E2ED6">
              <w:rPr>
                <w:sz w:val="20"/>
                <w:szCs w:val="20"/>
              </w:rPr>
              <w:t>Обеспечение функционирования оборудования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Исправность оборудования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Проверка исправности оборудования</w:t>
            </w:r>
          </w:p>
        </w:tc>
      </w:tr>
      <w:tr w:rsidR="00A25863" w:rsidRPr="005E2ED6" w:rsidTr="000A24C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FE3BCF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3. </w:t>
            </w:r>
            <w:r w:rsidR="00A25863" w:rsidRPr="005E2ED6">
              <w:rPr>
                <w:sz w:val="20"/>
                <w:szCs w:val="20"/>
              </w:rPr>
              <w:t>Профессиональная компетентность педагогов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Доля учителей, имеющих  сертификаты о прохождении курсов повышения квалификации.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Сертификаты педагогов, полученные в ходе аттестации или курсов повышения квалификации.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Дипломы и сертификаты педагогов, полученные за участие в профессиональных конкурсах, связанных с использованием оборудования.</w:t>
            </w: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Наличие методических мероприятий, направленных на повышение профессиональной компетентности педагогов по эффективному применению оборудования, обобщению успешного опыта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План методической работы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Наличие мероприятий, направленных на изучение и контроль использования оборудования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План </w:t>
            </w:r>
            <w:proofErr w:type="spellStart"/>
            <w:r w:rsidRPr="005E2ED6">
              <w:rPr>
                <w:sz w:val="20"/>
                <w:szCs w:val="20"/>
              </w:rPr>
              <w:t>внутришкольного</w:t>
            </w:r>
            <w:proofErr w:type="spellEnd"/>
            <w:r w:rsidRPr="005E2ED6">
              <w:rPr>
                <w:sz w:val="20"/>
                <w:szCs w:val="20"/>
              </w:rPr>
              <w:t xml:space="preserve"> контроля, в котором отражены мероприятия по использованию оборудования.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Анализ использования оборудования в образовательном процессе.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Журнал посещений уроков, в котором зафиксировано использование оборудования в соответствии с его назначением.</w:t>
            </w:r>
          </w:p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Анкеты или технологические карты учителя.</w:t>
            </w:r>
          </w:p>
        </w:tc>
      </w:tr>
      <w:tr w:rsidR="00A25863" w:rsidRPr="005E2ED6" w:rsidTr="000A24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Наличие в оценочном листе об оценке профессиональной деятельности педагогов показателей, направленных на поощрение учителей-предметников, эффективно использующих оборудование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Положение об оценке профессиональной деятельности педагогов (распределение стимулирующего фонда)</w:t>
            </w:r>
          </w:p>
        </w:tc>
      </w:tr>
      <w:tr w:rsidR="00A25863" w:rsidRPr="005E2ED6" w:rsidTr="000A24C6">
        <w:trPr>
          <w:trHeight w:val="19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3" w:rsidRPr="005E2ED6" w:rsidRDefault="00FE3BCF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 xml:space="preserve">4. </w:t>
            </w:r>
            <w:r w:rsidR="00A25863" w:rsidRPr="005E2ED6">
              <w:rPr>
                <w:sz w:val="20"/>
                <w:szCs w:val="20"/>
              </w:rPr>
              <w:t>Показатели эффективности использования учебно-лабораторного оборудования в общеобразовательном учреждении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863" w:rsidRPr="005E2ED6" w:rsidRDefault="00A25863" w:rsidP="000A24C6">
            <w:pPr>
              <w:rPr>
                <w:sz w:val="20"/>
                <w:szCs w:val="20"/>
              </w:rPr>
            </w:pPr>
            <w:r w:rsidRPr="005E2ED6">
              <w:rPr>
                <w:sz w:val="20"/>
                <w:szCs w:val="20"/>
              </w:rPr>
              <w:t>В соответствии с предложенными критериями (см. приложение № 2)</w:t>
            </w:r>
          </w:p>
        </w:tc>
      </w:tr>
    </w:tbl>
    <w:p w:rsidR="00332B50" w:rsidRDefault="00332B50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0A24C6" w:rsidRDefault="000A24C6" w:rsidP="00A25863">
      <w:pPr>
        <w:jc w:val="right"/>
      </w:pPr>
    </w:p>
    <w:p w:rsidR="000A24C6" w:rsidRDefault="000A24C6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A25863">
      <w:pPr>
        <w:jc w:val="right"/>
      </w:pPr>
    </w:p>
    <w:p w:rsidR="00F50804" w:rsidRDefault="00F50804" w:rsidP="00332B50">
      <w:pPr>
        <w:jc w:val="right"/>
      </w:pPr>
    </w:p>
    <w:p w:rsidR="00F50804" w:rsidRDefault="00F50804" w:rsidP="00332B50">
      <w:pPr>
        <w:jc w:val="right"/>
      </w:pPr>
    </w:p>
    <w:p w:rsidR="00F50804" w:rsidRDefault="00F50804" w:rsidP="00332B50">
      <w:pPr>
        <w:jc w:val="right"/>
      </w:pPr>
    </w:p>
    <w:p w:rsidR="00F50804" w:rsidRDefault="00F50804" w:rsidP="00332B50">
      <w:pPr>
        <w:jc w:val="right"/>
      </w:pPr>
    </w:p>
    <w:p w:rsidR="00F50804" w:rsidRDefault="00F50804" w:rsidP="00332B50">
      <w:pPr>
        <w:jc w:val="right"/>
      </w:pPr>
    </w:p>
    <w:p w:rsidR="00F50804" w:rsidRDefault="00F50804" w:rsidP="00332B50">
      <w:pPr>
        <w:jc w:val="right"/>
      </w:pPr>
    </w:p>
    <w:p w:rsidR="00332B50" w:rsidRPr="005E2ED6" w:rsidRDefault="00332B50" w:rsidP="00332B50">
      <w:pPr>
        <w:jc w:val="right"/>
      </w:pPr>
      <w:r w:rsidRPr="005E2ED6">
        <w:lastRenderedPageBreak/>
        <w:t xml:space="preserve">Приложение </w:t>
      </w:r>
      <w:r w:rsidR="00FE3BCF" w:rsidRPr="005E2ED6">
        <w:t>2</w:t>
      </w:r>
    </w:p>
    <w:p w:rsidR="00FE3BCF" w:rsidRPr="005E2ED6" w:rsidRDefault="00FE3BCF" w:rsidP="00FE3BCF">
      <w:pPr>
        <w:pStyle w:val="2"/>
        <w:ind w:left="0"/>
        <w:jc w:val="center"/>
        <w:rPr>
          <w:b/>
        </w:rPr>
      </w:pPr>
      <w:r w:rsidRPr="005E2ED6">
        <w:rPr>
          <w:b/>
        </w:rPr>
        <w:t>ОЦЕНОЧНЫЙ ЛИСТ</w:t>
      </w:r>
    </w:p>
    <w:p w:rsidR="00FE3BCF" w:rsidRDefault="00FE3BCF" w:rsidP="00FE3BCF">
      <w:pPr>
        <w:pStyle w:val="2"/>
        <w:ind w:left="0"/>
        <w:jc w:val="center"/>
        <w:rPr>
          <w:b/>
        </w:rPr>
      </w:pPr>
      <w:r w:rsidRPr="005E2ED6">
        <w:rPr>
          <w:b/>
        </w:rPr>
        <w:t xml:space="preserve">по эффективности использования учебно-лабораторного оборудования </w:t>
      </w:r>
    </w:p>
    <w:p w:rsidR="00F50804" w:rsidRPr="00F50804" w:rsidRDefault="00F50804" w:rsidP="00FE3BCF">
      <w:pPr>
        <w:pStyle w:val="2"/>
        <w:ind w:left="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134"/>
        <w:gridCol w:w="1418"/>
      </w:tblGrid>
      <w:tr w:rsidR="00FE3BCF" w:rsidRPr="00F50804" w:rsidTr="008448D2">
        <w:tc>
          <w:tcPr>
            <w:tcW w:w="1951" w:type="dxa"/>
            <w:vAlign w:val="center"/>
          </w:tcPr>
          <w:p w:rsidR="00FE3BCF" w:rsidRPr="00F50804" w:rsidRDefault="00FE3BCF" w:rsidP="008448D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50804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5103" w:type="dxa"/>
            <w:vAlign w:val="center"/>
          </w:tcPr>
          <w:p w:rsidR="00FE3BCF" w:rsidRPr="00F50804" w:rsidRDefault="00FE3BCF" w:rsidP="008448D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5080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E3BCF" w:rsidRPr="00F50804" w:rsidRDefault="00FE3BCF" w:rsidP="008448D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50804">
              <w:rPr>
                <w:b/>
                <w:sz w:val="20"/>
                <w:szCs w:val="20"/>
              </w:rPr>
              <w:t>Баллы*</w:t>
            </w:r>
          </w:p>
        </w:tc>
        <w:tc>
          <w:tcPr>
            <w:tcW w:w="1418" w:type="dxa"/>
            <w:vAlign w:val="center"/>
          </w:tcPr>
          <w:p w:rsidR="00FE3BCF" w:rsidRPr="00F50804" w:rsidRDefault="00FE3BCF" w:rsidP="0056523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50804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FE3BCF" w:rsidRPr="00565233" w:rsidTr="008448D2">
        <w:tc>
          <w:tcPr>
            <w:tcW w:w="1951" w:type="dxa"/>
            <w:vMerge w:val="restart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 xml:space="preserve">1. Соответствие используемого оборудования целевому назначению и реализуемым в учреждении рабочим программам </w:t>
            </w: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 xml:space="preserve">1.1. Педагогический коллектив информирован о получении оборудования, его распределении 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 xml:space="preserve">1.2. Оборудование размещено в соответствующих учебных кабинетах 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1.3.Полученное оборудование включено в паспорт учебного кабинета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1.4. Педагогический коллектив информирован о порядке использования оборудования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1.5. В учреждении утверждено положение о порядке использования учебно-лабораторного оборудования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1.6. Возможность использования учебно-лабораторного оборудования определено в рабочих программах (разделы «Тематическое поурочное  планирование», «Материально-технические условия реализации рабочей программы»)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right"/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Максимум 12 баллов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 w:val="restart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2. Обеспечение функционирования учебно-лабораторного оборудования</w:t>
            </w:r>
          </w:p>
        </w:tc>
        <w:tc>
          <w:tcPr>
            <w:tcW w:w="5103" w:type="dxa"/>
          </w:tcPr>
          <w:p w:rsidR="00FE3BCF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2.1.Исправность оборудования</w:t>
            </w:r>
          </w:p>
          <w:p w:rsidR="005E2ED6" w:rsidRDefault="005E2ED6" w:rsidP="008448D2">
            <w:pPr>
              <w:jc w:val="both"/>
              <w:rPr>
                <w:sz w:val="20"/>
                <w:szCs w:val="20"/>
              </w:rPr>
            </w:pPr>
          </w:p>
          <w:p w:rsidR="005E2ED6" w:rsidRPr="00565233" w:rsidRDefault="005E2ED6" w:rsidP="008448D2">
            <w:pPr>
              <w:jc w:val="both"/>
              <w:rPr>
                <w:sz w:val="20"/>
                <w:szCs w:val="20"/>
              </w:rPr>
            </w:pPr>
          </w:p>
          <w:p w:rsidR="00FE3BCF" w:rsidRPr="00565233" w:rsidRDefault="00FE3BCF" w:rsidP="005E2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right"/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Максимум 2 балла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 w:val="restart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3. Профессиональная компетентность педагогов</w:t>
            </w: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3.1. Доля учителей, имеющих сертификаты о прохождении курсов повышения квалификации.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3.2. Наличие методических мероприятий, направленных на повышение профессиональной компетентности педагогов по эффективному применению оборудования, обобщению успешного опыта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 xml:space="preserve">3.3. Наличие в ОУ мероприятий, направленных на изучение и </w:t>
            </w:r>
            <w:proofErr w:type="gramStart"/>
            <w:r w:rsidRPr="00565233">
              <w:rPr>
                <w:sz w:val="20"/>
                <w:szCs w:val="20"/>
              </w:rPr>
              <w:t>контроль за</w:t>
            </w:r>
            <w:proofErr w:type="gramEnd"/>
            <w:r w:rsidRPr="00565233">
              <w:rPr>
                <w:sz w:val="20"/>
                <w:szCs w:val="20"/>
              </w:rPr>
              <w:t xml:space="preserve"> использованием оборудования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3.4. Наличие в оценочном листе об оценке профессиональной деятельности педагогов показателей, направленных на поощрение учителей-предметников, эффективно использующих учебно-лабораторное оборудование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1951" w:type="dxa"/>
            <w:vMerge/>
            <w:vAlign w:val="center"/>
          </w:tcPr>
          <w:p w:rsidR="00FE3BCF" w:rsidRPr="00565233" w:rsidRDefault="00FE3BCF" w:rsidP="008448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right"/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Максимум 8 баллов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565233">
        <w:trPr>
          <w:trHeight w:val="932"/>
        </w:trPr>
        <w:tc>
          <w:tcPr>
            <w:tcW w:w="1951" w:type="dxa"/>
            <w:vMerge w:val="restart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4.Эффективность использования учебно-лабораторного оборудования в общеобразовательном учреждении</w:t>
            </w: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4.1. Доля практических и лабораторных работ, заявленных в авторской программе по учебному предмету, для проведения которых имеется все необходимое учебно-лабораторное оборудование.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565233">
        <w:trPr>
          <w:trHeight w:val="421"/>
        </w:trPr>
        <w:tc>
          <w:tcPr>
            <w:tcW w:w="1951" w:type="dxa"/>
            <w:vMerge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4.2. Доля оборудования, используемого учителем при проведении лабораторных и практических работ.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F50804">
        <w:trPr>
          <w:trHeight w:val="108"/>
        </w:trPr>
        <w:tc>
          <w:tcPr>
            <w:tcW w:w="1951" w:type="dxa"/>
            <w:vMerge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4.3. Доля оборудования по предмету, используемого учителем в условиях  внеурочной деятельности.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F50804">
        <w:trPr>
          <w:trHeight w:val="625"/>
        </w:trPr>
        <w:tc>
          <w:tcPr>
            <w:tcW w:w="1951" w:type="dxa"/>
            <w:vMerge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 xml:space="preserve">4.4. </w:t>
            </w:r>
            <w:proofErr w:type="gramStart"/>
            <w:r w:rsidRPr="00565233">
              <w:rPr>
                <w:sz w:val="20"/>
                <w:szCs w:val="20"/>
              </w:rPr>
              <w:t>Доля обучающихся, выполнивших проектные или исследовательские работы с использованием учебно-лабораторного оборудования по предмету, в рамках внеурочной деятельности.</w:t>
            </w:r>
            <w:proofErr w:type="gramEnd"/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F50804">
        <w:trPr>
          <w:trHeight w:val="539"/>
        </w:trPr>
        <w:tc>
          <w:tcPr>
            <w:tcW w:w="1951" w:type="dxa"/>
            <w:vMerge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  <w:r w:rsidRPr="00565233">
              <w:rPr>
                <w:sz w:val="20"/>
                <w:szCs w:val="20"/>
              </w:rPr>
              <w:t>4.5. Доля учебно-лабораторного оборудования по предмету базовой школы, используемая в условиях сетевого взаимодействия.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F50804">
        <w:trPr>
          <w:trHeight w:val="61"/>
        </w:trPr>
        <w:tc>
          <w:tcPr>
            <w:tcW w:w="1951" w:type="dxa"/>
            <w:vMerge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3BCF" w:rsidRPr="00565233" w:rsidRDefault="00FE3BCF" w:rsidP="008448D2">
            <w:pPr>
              <w:jc w:val="right"/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Максимум 10 баллов</w:t>
            </w:r>
          </w:p>
        </w:tc>
        <w:tc>
          <w:tcPr>
            <w:tcW w:w="1134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565233" w:rsidRPr="00565233" w:rsidTr="002A5151">
        <w:tc>
          <w:tcPr>
            <w:tcW w:w="7054" w:type="dxa"/>
            <w:gridSpan w:val="2"/>
          </w:tcPr>
          <w:p w:rsidR="00565233" w:rsidRPr="00565233" w:rsidRDefault="00565233" w:rsidP="00565233">
            <w:pPr>
              <w:ind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65233" w:rsidRPr="00565233" w:rsidRDefault="00565233" w:rsidP="00844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5233" w:rsidRPr="00565233" w:rsidRDefault="00565233" w:rsidP="008448D2">
            <w:pPr>
              <w:jc w:val="both"/>
              <w:rPr>
                <w:sz w:val="20"/>
                <w:szCs w:val="20"/>
              </w:rPr>
            </w:pPr>
          </w:p>
        </w:tc>
      </w:tr>
      <w:tr w:rsidR="00FE3BCF" w:rsidRPr="00565233" w:rsidTr="008448D2">
        <w:tc>
          <w:tcPr>
            <w:tcW w:w="8188" w:type="dxa"/>
            <w:gridSpan w:val="3"/>
          </w:tcPr>
          <w:p w:rsidR="00FE3BCF" w:rsidRPr="00565233" w:rsidRDefault="00FE3BCF" w:rsidP="008448D2">
            <w:pPr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Высокий уровень: более 27 баллов</w:t>
            </w:r>
          </w:p>
          <w:p w:rsidR="00FE3BCF" w:rsidRPr="00565233" w:rsidRDefault="00FE3BCF" w:rsidP="008448D2">
            <w:pPr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Достаточный уровень: 16-26 баллов</w:t>
            </w:r>
          </w:p>
          <w:p w:rsidR="00FE3BCF" w:rsidRPr="00565233" w:rsidRDefault="00FE3BCF" w:rsidP="008448D2">
            <w:pPr>
              <w:rPr>
                <w:b/>
                <w:sz w:val="20"/>
                <w:szCs w:val="20"/>
              </w:rPr>
            </w:pPr>
            <w:r w:rsidRPr="00565233">
              <w:rPr>
                <w:b/>
                <w:sz w:val="20"/>
                <w:szCs w:val="20"/>
              </w:rPr>
              <w:t>Низкий уровень: менее 16 баллов</w:t>
            </w:r>
          </w:p>
        </w:tc>
        <w:tc>
          <w:tcPr>
            <w:tcW w:w="1418" w:type="dxa"/>
          </w:tcPr>
          <w:p w:rsidR="00FE3BCF" w:rsidRPr="00565233" w:rsidRDefault="00FE3BCF" w:rsidP="008448D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E3BCF" w:rsidRPr="00FE3BCF" w:rsidRDefault="00FE3BCF" w:rsidP="00FE3BCF">
      <w:pPr>
        <w:pStyle w:val="1"/>
        <w:ind w:left="0"/>
        <w:jc w:val="both"/>
        <w:rPr>
          <w:i/>
        </w:rPr>
      </w:pPr>
      <w:r w:rsidRPr="00FE3BCF">
        <w:rPr>
          <w:b/>
        </w:rPr>
        <w:lastRenderedPageBreak/>
        <w:t>*</w:t>
      </w:r>
      <w:r w:rsidRPr="00F50804">
        <w:t xml:space="preserve"> </w:t>
      </w:r>
      <w:r w:rsidRPr="00FE3BCF">
        <w:rPr>
          <w:i/>
        </w:rPr>
        <w:t>Степень соответствия в рамках критериев 1-3  выставляется в баллах:</w:t>
      </w:r>
    </w:p>
    <w:p w:rsidR="00FE3BCF" w:rsidRPr="00FE3BCF" w:rsidRDefault="00FE3BCF" w:rsidP="00FE3BCF">
      <w:pPr>
        <w:ind w:firstLine="709"/>
        <w:jc w:val="both"/>
        <w:rPr>
          <w:i/>
        </w:rPr>
      </w:pPr>
      <w:r w:rsidRPr="00FE3BCF">
        <w:rPr>
          <w:i/>
        </w:rPr>
        <w:t xml:space="preserve">2 – соответствует полностью, есть в наличии; </w:t>
      </w:r>
    </w:p>
    <w:p w:rsidR="00FE3BCF" w:rsidRPr="00FE3BCF" w:rsidRDefault="00FE3BCF" w:rsidP="00FE3BCF">
      <w:pPr>
        <w:ind w:firstLine="709"/>
        <w:jc w:val="both"/>
        <w:rPr>
          <w:i/>
        </w:rPr>
      </w:pPr>
      <w:r w:rsidRPr="00FE3BCF">
        <w:rPr>
          <w:i/>
        </w:rPr>
        <w:t xml:space="preserve">1 – соответствует частично, представлено не в полной мере; </w:t>
      </w:r>
    </w:p>
    <w:p w:rsidR="00FE3BCF" w:rsidRPr="00FE3BCF" w:rsidRDefault="00FE3BCF" w:rsidP="00FE3BCF">
      <w:pPr>
        <w:ind w:firstLine="709"/>
        <w:jc w:val="both"/>
        <w:rPr>
          <w:i/>
        </w:rPr>
      </w:pPr>
      <w:r w:rsidRPr="00FE3BCF">
        <w:rPr>
          <w:i/>
        </w:rPr>
        <w:t>0 – не соответствует, отсутствует.</w:t>
      </w:r>
    </w:p>
    <w:p w:rsidR="00FE3BCF" w:rsidRPr="00FE3BCF" w:rsidRDefault="00565233" w:rsidP="00FE3BCF">
      <w:pPr>
        <w:jc w:val="both"/>
        <w:rPr>
          <w:i/>
        </w:rPr>
      </w:pPr>
      <w:r>
        <w:rPr>
          <w:i/>
        </w:rPr>
        <w:t xml:space="preserve">Степень соответствия в рамках критерия </w:t>
      </w:r>
      <w:r w:rsidR="00FE3BCF" w:rsidRPr="00FE3BCF">
        <w:rPr>
          <w:i/>
        </w:rPr>
        <w:t xml:space="preserve">4 выставляется в соответствии с комментариями, описанными в приложении </w:t>
      </w:r>
      <w:r>
        <w:rPr>
          <w:i/>
        </w:rPr>
        <w:t>3</w:t>
      </w:r>
      <w:r w:rsidR="00FE3BCF" w:rsidRPr="00FE3BCF">
        <w:rPr>
          <w:i/>
        </w:rPr>
        <w:t>.</w:t>
      </w:r>
    </w:p>
    <w:p w:rsidR="00565233" w:rsidRDefault="00565233" w:rsidP="00FE3BCF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FE3BCF" w:rsidRPr="00FE3BCF" w:rsidRDefault="00FE3BCF" w:rsidP="00FE3BCF">
      <w:pPr>
        <w:autoSpaceDE w:val="0"/>
        <w:autoSpaceDN w:val="0"/>
        <w:adjustRightInd w:val="0"/>
        <w:ind w:left="-142"/>
        <w:jc w:val="both"/>
        <w:rPr>
          <w:b/>
        </w:rPr>
      </w:pPr>
      <w:r w:rsidRPr="00FE3BCF">
        <w:rPr>
          <w:b/>
        </w:rPr>
        <w:t>Рекомендации:</w:t>
      </w:r>
    </w:p>
    <w:p w:rsidR="00FE3BCF" w:rsidRPr="00FE3BCF" w:rsidRDefault="00FE3BCF" w:rsidP="00FE3BCF">
      <w:pPr>
        <w:autoSpaceDE w:val="0"/>
        <w:autoSpaceDN w:val="0"/>
        <w:adjustRightInd w:val="0"/>
        <w:ind w:left="-142"/>
        <w:jc w:val="both"/>
        <w:rPr>
          <w:b/>
        </w:rPr>
      </w:pPr>
      <w:r w:rsidRPr="00FE3BCF">
        <w:t>1._____________________________________________________________</w:t>
      </w:r>
    </w:p>
    <w:p w:rsidR="00FE3BCF" w:rsidRPr="00FE3BCF" w:rsidRDefault="00FE3BCF" w:rsidP="00FE3BCF">
      <w:pPr>
        <w:autoSpaceDE w:val="0"/>
        <w:autoSpaceDN w:val="0"/>
        <w:adjustRightInd w:val="0"/>
        <w:ind w:left="-142"/>
        <w:jc w:val="both"/>
      </w:pPr>
      <w:r w:rsidRPr="00FE3BCF">
        <w:t>2._____________________________________________________________</w:t>
      </w:r>
    </w:p>
    <w:p w:rsidR="00FE3BCF" w:rsidRPr="00FE3BCF" w:rsidRDefault="00FE3BCF" w:rsidP="00FE3BCF">
      <w:pPr>
        <w:pStyle w:val="2"/>
        <w:ind w:left="-142"/>
        <w:jc w:val="both"/>
        <w:rPr>
          <w:b/>
        </w:rPr>
      </w:pPr>
      <w:r w:rsidRPr="00FE3BCF">
        <w:rPr>
          <w:b/>
        </w:rPr>
        <w:t>Выводы:</w:t>
      </w:r>
    </w:p>
    <w:p w:rsidR="00FE3BCF" w:rsidRPr="00FE3BCF" w:rsidRDefault="00FE3BCF" w:rsidP="00FE3BCF">
      <w:pPr>
        <w:pStyle w:val="2"/>
        <w:ind w:left="-142"/>
        <w:jc w:val="both"/>
        <w:rPr>
          <w:i/>
        </w:rPr>
      </w:pPr>
      <w:r w:rsidRPr="00FE3BCF">
        <w:rPr>
          <w:b/>
          <w:i/>
        </w:rPr>
        <w:t>например:</w:t>
      </w:r>
      <w:r w:rsidRPr="00FE3BCF">
        <w:rPr>
          <w:i/>
        </w:rPr>
        <w:t xml:space="preserve"> В общеобразовательном учреждении ведется системная работа по оценке эффективности использования полученного учебно-лабораторного оборудования для предметных кабинетов физики, химии, биологии, географии. Обеспечивается целевое и эффективное использование оборудования. </w:t>
      </w:r>
    </w:p>
    <w:p w:rsidR="00565233" w:rsidRDefault="00565233" w:rsidP="00FE3BCF">
      <w:pPr>
        <w:autoSpaceDE w:val="0"/>
        <w:autoSpaceDN w:val="0"/>
        <w:adjustRightInd w:val="0"/>
        <w:ind w:left="-142"/>
        <w:jc w:val="both"/>
      </w:pPr>
    </w:p>
    <w:p w:rsidR="00FE3BCF" w:rsidRPr="00FE3BCF" w:rsidRDefault="00FE3BCF" w:rsidP="00FE3BCF">
      <w:pPr>
        <w:autoSpaceDE w:val="0"/>
        <w:autoSpaceDN w:val="0"/>
        <w:adjustRightInd w:val="0"/>
        <w:ind w:left="-142"/>
        <w:jc w:val="both"/>
      </w:pPr>
      <w:r w:rsidRPr="00FE3BCF">
        <w:t xml:space="preserve">Дата </w:t>
      </w:r>
      <w:r w:rsidRPr="00FE3BCF">
        <w:tab/>
      </w:r>
      <w:r w:rsidRPr="00FE3BCF">
        <w:tab/>
      </w:r>
      <w:r w:rsidRPr="00FE3BCF">
        <w:tab/>
      </w:r>
      <w:r w:rsidRPr="00FE3BCF">
        <w:tab/>
      </w:r>
      <w:r w:rsidRPr="00FE3BCF">
        <w:tab/>
      </w:r>
    </w:p>
    <w:p w:rsidR="00FE3BCF" w:rsidRPr="00FE3BCF" w:rsidRDefault="00FE3BCF" w:rsidP="00FE3BCF">
      <w:pPr>
        <w:autoSpaceDE w:val="0"/>
        <w:autoSpaceDN w:val="0"/>
        <w:adjustRightInd w:val="0"/>
        <w:ind w:left="-142"/>
        <w:jc w:val="both"/>
      </w:pPr>
    </w:p>
    <w:p w:rsidR="00FE3BCF" w:rsidRPr="00FE3BCF" w:rsidRDefault="00FE3BCF" w:rsidP="00FE3BCF">
      <w:pPr>
        <w:autoSpaceDE w:val="0"/>
        <w:autoSpaceDN w:val="0"/>
        <w:adjustRightInd w:val="0"/>
        <w:ind w:left="-142"/>
        <w:jc w:val="both"/>
      </w:pPr>
      <w:r w:rsidRPr="00FE3BCF">
        <w:t>Подписи членов комиссии</w:t>
      </w:r>
    </w:p>
    <w:p w:rsidR="00FE3BCF" w:rsidRDefault="00FE3BCF" w:rsidP="00FE3BCF">
      <w:pPr>
        <w:pStyle w:val="2"/>
        <w:ind w:left="0"/>
        <w:jc w:val="right"/>
        <w:rPr>
          <w:sz w:val="26"/>
          <w:szCs w:val="26"/>
        </w:rPr>
      </w:pPr>
    </w:p>
    <w:p w:rsidR="00FE3BCF" w:rsidRDefault="00FE3BCF" w:rsidP="00FE3BCF">
      <w:pPr>
        <w:pStyle w:val="2"/>
        <w:ind w:left="0"/>
        <w:jc w:val="right"/>
        <w:rPr>
          <w:sz w:val="26"/>
          <w:szCs w:val="26"/>
        </w:rPr>
      </w:pPr>
    </w:p>
    <w:p w:rsidR="00F50804" w:rsidRDefault="00F50804" w:rsidP="00FE3BCF">
      <w:pPr>
        <w:pStyle w:val="2"/>
        <w:ind w:left="0"/>
        <w:jc w:val="right"/>
        <w:rPr>
          <w:sz w:val="26"/>
          <w:szCs w:val="26"/>
        </w:rPr>
      </w:pPr>
    </w:p>
    <w:p w:rsidR="00FE3BCF" w:rsidRDefault="005E2ED6" w:rsidP="00FE3BCF">
      <w:pPr>
        <w:pStyle w:val="2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3BCF" w:rsidRDefault="00FE3BCF" w:rsidP="00FE3BCF">
      <w:pPr>
        <w:pStyle w:val="2"/>
        <w:ind w:left="0"/>
        <w:jc w:val="right"/>
        <w:rPr>
          <w:sz w:val="26"/>
          <w:szCs w:val="26"/>
        </w:rPr>
      </w:pPr>
    </w:p>
    <w:p w:rsidR="00FE3BCF" w:rsidRDefault="00FE3BCF" w:rsidP="00FE3BCF">
      <w:pPr>
        <w:pStyle w:val="2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FE3BCF" w:rsidRPr="00FE3BCF" w:rsidRDefault="00FE3BCF" w:rsidP="00FE3BCF">
      <w:pPr>
        <w:ind w:firstLine="708"/>
        <w:jc w:val="both"/>
      </w:pPr>
    </w:p>
    <w:p w:rsidR="00FE3BCF" w:rsidRPr="00FE3BCF" w:rsidRDefault="00FE3BCF" w:rsidP="00FE3BCF">
      <w:pPr>
        <w:ind w:firstLine="708"/>
        <w:jc w:val="center"/>
        <w:rPr>
          <w:b/>
        </w:rPr>
      </w:pPr>
      <w:r w:rsidRPr="00FE3BCF">
        <w:rPr>
          <w:b/>
        </w:rPr>
        <w:t>Показатели эффективности использования учебно-лабораторного оборудования в общеобразовательном учреждении</w:t>
      </w:r>
    </w:p>
    <w:p w:rsidR="00FE3BCF" w:rsidRPr="00FE3BCF" w:rsidRDefault="00FE3BCF" w:rsidP="00FE3BCF">
      <w:pPr>
        <w:ind w:firstLine="708"/>
        <w:jc w:val="center"/>
        <w:rPr>
          <w:b/>
        </w:rPr>
      </w:pPr>
      <w:proofErr w:type="gramStart"/>
      <w:r w:rsidRPr="00FE3BCF">
        <w:rPr>
          <w:b/>
        </w:rPr>
        <w:t>(п. 1-4 – для всех общеобразовательных учреждений,</w:t>
      </w:r>
      <w:proofErr w:type="gramEnd"/>
    </w:p>
    <w:p w:rsidR="00FE3BCF" w:rsidRPr="00FE3BCF" w:rsidRDefault="00FE3BCF" w:rsidP="00FE3BCF">
      <w:pPr>
        <w:ind w:firstLine="708"/>
        <w:jc w:val="center"/>
        <w:rPr>
          <w:b/>
        </w:rPr>
      </w:pPr>
      <w:r w:rsidRPr="00FE3BCF">
        <w:rPr>
          <w:b/>
        </w:rPr>
        <w:t>п. 5 – для базовых общеобразовательных учреждений школьного округа)</w:t>
      </w:r>
    </w:p>
    <w:p w:rsidR="00FE3BCF" w:rsidRPr="00FE3BCF" w:rsidRDefault="00FE3BCF" w:rsidP="00FE3BCF"/>
    <w:p w:rsidR="00FE3BCF" w:rsidRPr="00FE3BCF" w:rsidRDefault="00FE3BCF" w:rsidP="00FE3BCF">
      <w:pPr>
        <w:ind w:firstLine="709"/>
        <w:jc w:val="both"/>
      </w:pPr>
      <w:r w:rsidRPr="00FE3BCF">
        <w:t xml:space="preserve">1. Доля практических и лабораторных работ, заявленных в авторской программе по учебному предмету, для проведения которых имеется все необходимое учебно-лабораторное оборудование: </w:t>
      </w:r>
    </w:p>
    <w:p w:rsidR="00FE3BCF" w:rsidRPr="00FE3BCF" w:rsidRDefault="00FE3BCF" w:rsidP="00FE3BCF">
      <w:pPr>
        <w:jc w:val="center"/>
      </w:pPr>
      <w:r w:rsidRPr="00FE3BCF">
        <w:rPr>
          <w:b/>
        </w:rPr>
        <w:t xml:space="preserve">К = 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оснащ</w:t>
      </w:r>
      <w:proofErr w:type="spellEnd"/>
      <w:r w:rsidRPr="00FE3BCF">
        <w:rPr>
          <w:b/>
        </w:rPr>
        <w:t>./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всего</w:t>
      </w:r>
      <w:proofErr w:type="spellEnd"/>
      <w:r w:rsidRPr="00FE3BCF">
        <w:rPr>
          <w:b/>
        </w:rPr>
        <w:t>,</w:t>
      </w:r>
    </w:p>
    <w:p w:rsidR="00FE3BCF" w:rsidRPr="00FE3BCF" w:rsidRDefault="00FE3BCF" w:rsidP="00FE3BCF">
      <w:pPr>
        <w:jc w:val="both"/>
      </w:pPr>
      <w:r w:rsidRPr="00FE3BCF">
        <w:t xml:space="preserve">где </w:t>
      </w:r>
      <w:proofErr w:type="spellStart"/>
      <w:r w:rsidRPr="00FE3BCF">
        <w:t>К</w:t>
      </w:r>
      <w:r w:rsidRPr="00FE3BCF">
        <w:rPr>
          <w:vertAlign w:val="subscript"/>
        </w:rPr>
        <w:t>оснащ</w:t>
      </w:r>
      <w:proofErr w:type="spellEnd"/>
      <w:r w:rsidRPr="00FE3BCF">
        <w:t>. - количество полностью оснащенных учебно-лабораторным оборудованием практических и лабораторных работ, заявленных в авторской программе по учебному предмету;</w:t>
      </w:r>
    </w:p>
    <w:p w:rsidR="00FE3BCF" w:rsidRPr="00FE3BCF" w:rsidRDefault="00FE3BCF" w:rsidP="00FE3BCF">
      <w:pPr>
        <w:jc w:val="both"/>
      </w:pPr>
      <w:proofErr w:type="spellStart"/>
      <w:r w:rsidRPr="00FE3BCF">
        <w:t>К</w:t>
      </w:r>
      <w:r w:rsidRPr="00FE3BCF">
        <w:rPr>
          <w:vertAlign w:val="subscript"/>
        </w:rPr>
        <w:t>всего</w:t>
      </w:r>
      <w:proofErr w:type="spellEnd"/>
      <w:r w:rsidRPr="00FE3BCF">
        <w:rPr>
          <w:vertAlign w:val="subscript"/>
        </w:rPr>
        <w:t xml:space="preserve"> </w:t>
      </w:r>
      <w:r w:rsidRPr="00FE3BCF">
        <w:t>– общее количество заявленных в авторской программе по учебному предмету лабораторных и практических работ.</w:t>
      </w:r>
    </w:p>
    <w:p w:rsidR="00FE3BCF" w:rsidRPr="00FE3BCF" w:rsidRDefault="00FE3BCF" w:rsidP="00FE3BCF">
      <w:pPr>
        <w:jc w:val="both"/>
      </w:pPr>
    </w:p>
    <w:p w:rsidR="00FE3BCF" w:rsidRPr="00FE3BCF" w:rsidRDefault="00FE3BCF" w:rsidP="00FE3BCF">
      <w:pPr>
        <w:ind w:firstLine="708"/>
        <w:jc w:val="both"/>
      </w:pPr>
      <w:r w:rsidRPr="00FE3BCF">
        <w:t>2. Доля оборудования, используемого учителем при проведении   лабораторных и практических работ по предмету:</w:t>
      </w:r>
    </w:p>
    <w:p w:rsidR="00FE3BCF" w:rsidRPr="00FE3BCF" w:rsidRDefault="00FE3BCF" w:rsidP="00FE3BCF">
      <w:pPr>
        <w:jc w:val="center"/>
        <w:rPr>
          <w:b/>
        </w:rPr>
      </w:pPr>
      <w:r w:rsidRPr="00FE3BCF">
        <w:rPr>
          <w:b/>
        </w:rPr>
        <w:t xml:space="preserve">К = 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исп</w:t>
      </w:r>
      <w:proofErr w:type="spellEnd"/>
      <w:r w:rsidRPr="00FE3BCF">
        <w:rPr>
          <w:b/>
        </w:rPr>
        <w:t>./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всего</w:t>
      </w:r>
      <w:proofErr w:type="spellEnd"/>
      <w:r w:rsidRPr="00FE3BCF">
        <w:rPr>
          <w:b/>
        </w:rPr>
        <w:t>,</w:t>
      </w:r>
    </w:p>
    <w:p w:rsidR="00FE3BCF" w:rsidRPr="00FE3BCF" w:rsidRDefault="00FE3BCF" w:rsidP="00FE3BCF">
      <w:pPr>
        <w:jc w:val="both"/>
      </w:pPr>
      <w:r w:rsidRPr="00FE3BCF">
        <w:t>где</w:t>
      </w:r>
      <w:proofErr w:type="gramStart"/>
      <w:r w:rsidRPr="00FE3BCF">
        <w:t xml:space="preserve"> К</w:t>
      </w:r>
      <w:proofErr w:type="gramEnd"/>
      <w:r w:rsidRPr="00FE3BCF">
        <w:t xml:space="preserve"> </w:t>
      </w:r>
      <w:r w:rsidRPr="00FE3BCF">
        <w:rPr>
          <w:vertAlign w:val="subscript"/>
        </w:rPr>
        <w:t>исп</w:t>
      </w:r>
      <w:r w:rsidRPr="00FE3BCF">
        <w:t>. – количество наименований используемого учебно-лабораторного оборудования при проведении практических и лабораторных работ (определяется на основании рабочей программы учебного предмета, раздел «Материально-технические условия реализации рабочей программы»);</w:t>
      </w:r>
    </w:p>
    <w:p w:rsidR="00FE3BCF" w:rsidRPr="00FE3BCF" w:rsidRDefault="00FE3BCF" w:rsidP="00FE3BCF">
      <w:pPr>
        <w:jc w:val="both"/>
      </w:pPr>
      <w:proofErr w:type="spellStart"/>
      <w:r w:rsidRPr="00FE3BCF">
        <w:t>К</w:t>
      </w:r>
      <w:r w:rsidRPr="00FE3BCF">
        <w:rPr>
          <w:vertAlign w:val="subscript"/>
        </w:rPr>
        <w:t>всего</w:t>
      </w:r>
      <w:proofErr w:type="spellEnd"/>
      <w:r w:rsidRPr="00FE3BCF">
        <w:t xml:space="preserve"> – общее количество наименований имеющегося в кабинете учебно-лабораторного оборудования по предмету (определяется на основании  паспорта кабинета).</w:t>
      </w:r>
    </w:p>
    <w:p w:rsidR="00FE3BCF" w:rsidRPr="00FE3BCF" w:rsidRDefault="00FE3BCF" w:rsidP="00FE3BCF">
      <w:pPr>
        <w:jc w:val="both"/>
      </w:pPr>
    </w:p>
    <w:p w:rsidR="00FE3BCF" w:rsidRPr="00FE3BCF" w:rsidRDefault="00FE3BCF" w:rsidP="00FE3BCF">
      <w:pPr>
        <w:ind w:firstLine="708"/>
        <w:jc w:val="both"/>
      </w:pPr>
      <w:r w:rsidRPr="00FE3BCF">
        <w:lastRenderedPageBreak/>
        <w:t>3. Доля оборудования по предмету, используемого учителем в условиях  внеурочной деятельности:</w:t>
      </w:r>
    </w:p>
    <w:p w:rsidR="00FE3BCF" w:rsidRPr="00FE3BCF" w:rsidRDefault="00FE3BCF" w:rsidP="00FE3BCF">
      <w:pPr>
        <w:jc w:val="center"/>
        <w:rPr>
          <w:b/>
        </w:rPr>
      </w:pPr>
      <w:r w:rsidRPr="00FE3BCF">
        <w:rPr>
          <w:b/>
        </w:rPr>
        <w:t xml:space="preserve">К = 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исп</w:t>
      </w:r>
      <w:proofErr w:type="spellEnd"/>
      <w:r w:rsidRPr="00FE3BCF">
        <w:rPr>
          <w:b/>
        </w:rPr>
        <w:t>./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всего</w:t>
      </w:r>
      <w:proofErr w:type="spellEnd"/>
      <w:r w:rsidRPr="00FE3BCF">
        <w:rPr>
          <w:b/>
        </w:rPr>
        <w:t>,</w:t>
      </w:r>
    </w:p>
    <w:p w:rsidR="00FE3BCF" w:rsidRPr="00FE3BCF" w:rsidRDefault="00FE3BCF" w:rsidP="00FE3BCF">
      <w:pPr>
        <w:jc w:val="both"/>
      </w:pPr>
      <w:r w:rsidRPr="00FE3BCF">
        <w:t>где</w:t>
      </w:r>
      <w:proofErr w:type="gramStart"/>
      <w:r w:rsidRPr="00FE3BCF">
        <w:t xml:space="preserve"> К</w:t>
      </w:r>
      <w:proofErr w:type="gramEnd"/>
      <w:r w:rsidRPr="00FE3BCF">
        <w:t xml:space="preserve"> </w:t>
      </w:r>
      <w:r w:rsidRPr="00FE3BCF">
        <w:rPr>
          <w:vertAlign w:val="subscript"/>
        </w:rPr>
        <w:t>исп</w:t>
      </w:r>
      <w:r w:rsidRPr="00FE3BCF">
        <w:t>. – количество наименований используемого учебно-лабораторного оборудования по предмету в условиях внеурочной деятельности (определяется на основании рабочей программы курса внеурочной деятельности, раздел «Материально-технические условия реализации рабочей программы»);</w:t>
      </w:r>
    </w:p>
    <w:p w:rsidR="00FE3BCF" w:rsidRPr="00FE3BCF" w:rsidRDefault="00FE3BCF" w:rsidP="00FE3BCF">
      <w:pPr>
        <w:jc w:val="both"/>
      </w:pPr>
      <w:proofErr w:type="spellStart"/>
      <w:r w:rsidRPr="00FE3BCF">
        <w:t>К</w:t>
      </w:r>
      <w:r w:rsidRPr="00FE3BCF">
        <w:rPr>
          <w:vertAlign w:val="subscript"/>
        </w:rPr>
        <w:t>всего</w:t>
      </w:r>
      <w:proofErr w:type="spellEnd"/>
      <w:r w:rsidRPr="00FE3BCF">
        <w:t xml:space="preserve"> – общее количество наименований имеющегося в общеобразовательном учреждении учебно-лабораторного оборудования по предмету (определяется на основании  паспорта кабинета).</w:t>
      </w:r>
    </w:p>
    <w:p w:rsidR="00FE3BCF" w:rsidRPr="00FE3BCF" w:rsidRDefault="00FE3BCF" w:rsidP="00FE3BCF">
      <w:pPr>
        <w:jc w:val="both"/>
      </w:pPr>
    </w:p>
    <w:p w:rsidR="00FE3BCF" w:rsidRPr="00FE3BCF" w:rsidRDefault="00FE3BCF" w:rsidP="00FE3BCF">
      <w:pPr>
        <w:ind w:firstLine="708"/>
        <w:jc w:val="both"/>
        <w:rPr>
          <w:rStyle w:val="s1"/>
        </w:rPr>
      </w:pPr>
      <w:r w:rsidRPr="00FE3BCF">
        <w:rPr>
          <w:rStyle w:val="s1"/>
          <w:color w:val="000000" w:themeColor="text1"/>
        </w:rPr>
        <w:t xml:space="preserve">4. </w:t>
      </w:r>
      <w:proofErr w:type="gramStart"/>
      <w:r w:rsidRPr="00FE3BCF">
        <w:rPr>
          <w:rStyle w:val="s1"/>
          <w:color w:val="000000" w:themeColor="text1"/>
        </w:rPr>
        <w:t>Доля обучающихся, выполнивших проекты или исследовательские работы в рамках внеурочной деятельности с использованием учебно-лабораторного оборудования по предмету:</w:t>
      </w:r>
      <w:proofErr w:type="gramEnd"/>
    </w:p>
    <w:p w:rsidR="00FE3BCF" w:rsidRPr="00FE3BCF" w:rsidRDefault="00FE3BCF" w:rsidP="00FE3BCF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3BCF">
        <w:rPr>
          <w:b/>
        </w:rPr>
        <w:t xml:space="preserve">К = 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исп</w:t>
      </w:r>
      <w:proofErr w:type="spellEnd"/>
      <w:r w:rsidRPr="00FE3BCF">
        <w:rPr>
          <w:b/>
        </w:rPr>
        <w:t>./</w:t>
      </w:r>
      <w:proofErr w:type="spellStart"/>
      <w:r w:rsidRPr="00FE3BCF">
        <w:rPr>
          <w:b/>
        </w:rPr>
        <w:t>К</w:t>
      </w:r>
      <w:r w:rsidRPr="00FE3BCF">
        <w:rPr>
          <w:b/>
          <w:vertAlign w:val="subscript"/>
        </w:rPr>
        <w:t>всего</w:t>
      </w:r>
      <w:proofErr w:type="spellEnd"/>
      <w:r w:rsidRPr="00FE3BCF">
        <w:rPr>
          <w:b/>
        </w:rPr>
        <w:t>,</w:t>
      </w:r>
    </w:p>
    <w:p w:rsidR="00FE3BCF" w:rsidRPr="00FE3BCF" w:rsidRDefault="00FE3BCF" w:rsidP="00FE3BCF">
      <w:pPr>
        <w:jc w:val="both"/>
      </w:pPr>
      <w:r w:rsidRPr="00FE3BCF">
        <w:t xml:space="preserve">где </w:t>
      </w:r>
      <w:proofErr w:type="spellStart"/>
      <w:r w:rsidRPr="00FE3BCF">
        <w:t>К</w:t>
      </w:r>
      <w:r w:rsidRPr="00FE3BCF">
        <w:rPr>
          <w:vertAlign w:val="subscript"/>
        </w:rPr>
        <w:t>исп</w:t>
      </w:r>
      <w:proofErr w:type="spellEnd"/>
      <w:r w:rsidRPr="00FE3BCF">
        <w:t xml:space="preserve">. – количество обучающихся, выполнивших проекты или </w:t>
      </w:r>
      <w:r w:rsidRPr="00FE3BCF">
        <w:rPr>
          <w:rStyle w:val="s1"/>
          <w:color w:val="FF0000"/>
        </w:rPr>
        <w:t xml:space="preserve"> </w:t>
      </w:r>
      <w:r w:rsidRPr="00FE3BCF">
        <w:rPr>
          <w:rStyle w:val="s1"/>
        </w:rPr>
        <w:t xml:space="preserve">исследовательские работы в рамках внеурочной деятельности с использованием </w:t>
      </w:r>
      <w:r w:rsidRPr="00FE3BCF">
        <w:t>учебно-лабораторного оборудования</w:t>
      </w:r>
      <w:r w:rsidRPr="00FE3BCF">
        <w:rPr>
          <w:rStyle w:val="s1"/>
        </w:rPr>
        <w:t xml:space="preserve"> по учебному предмету;</w:t>
      </w:r>
    </w:p>
    <w:p w:rsidR="00FE3BCF" w:rsidRPr="00FE3BCF" w:rsidRDefault="00FE3BCF" w:rsidP="00FE3BCF">
      <w:pPr>
        <w:jc w:val="both"/>
      </w:pPr>
      <w:proofErr w:type="spellStart"/>
      <w:r w:rsidRPr="00FE3BCF">
        <w:t>К</w:t>
      </w:r>
      <w:r w:rsidRPr="00FE3BCF">
        <w:rPr>
          <w:vertAlign w:val="subscript"/>
        </w:rPr>
        <w:t>всего</w:t>
      </w:r>
      <w:proofErr w:type="spellEnd"/>
      <w:r w:rsidRPr="00FE3BCF">
        <w:t xml:space="preserve"> – общее количество обучающихся в школе, изучающих данный учебный предмет на всех ступенях общего образования.</w:t>
      </w:r>
    </w:p>
    <w:p w:rsidR="00FE3BCF" w:rsidRPr="00FE3BCF" w:rsidRDefault="00FE3BCF" w:rsidP="00FE3BCF">
      <w:pPr>
        <w:jc w:val="both"/>
      </w:pPr>
    </w:p>
    <w:p w:rsidR="00FE3BCF" w:rsidRDefault="00FE3BCF" w:rsidP="00FE3BCF">
      <w:pPr>
        <w:jc w:val="both"/>
      </w:pPr>
    </w:p>
    <w:p w:rsidR="00F50804" w:rsidRDefault="00F50804" w:rsidP="00FE3BCF">
      <w:pPr>
        <w:jc w:val="both"/>
      </w:pPr>
    </w:p>
    <w:p w:rsidR="005D352E" w:rsidRDefault="005E2ED6" w:rsidP="00FE3BCF">
      <w:pPr>
        <w:jc w:val="both"/>
      </w:pPr>
      <w:r>
        <w:t>_____________________________________________________________________________</w:t>
      </w:r>
    </w:p>
    <w:p w:rsidR="005D352E" w:rsidRDefault="005D352E" w:rsidP="00FE3BCF">
      <w:pPr>
        <w:jc w:val="both"/>
      </w:pPr>
    </w:p>
    <w:p w:rsidR="005D352E" w:rsidRPr="00F50804" w:rsidRDefault="005D352E" w:rsidP="005D352E">
      <w:pPr>
        <w:jc w:val="right"/>
      </w:pPr>
      <w:r w:rsidRPr="00F50804">
        <w:t>Приложение 4</w:t>
      </w:r>
    </w:p>
    <w:p w:rsidR="005D352E" w:rsidRPr="00F50804" w:rsidRDefault="005D352E" w:rsidP="005D352E">
      <w:pPr>
        <w:jc w:val="right"/>
      </w:pPr>
    </w:p>
    <w:p w:rsidR="005D352E" w:rsidRPr="00F50804" w:rsidRDefault="005D352E" w:rsidP="005D352E">
      <w:pPr>
        <w:jc w:val="center"/>
      </w:pPr>
      <w:r w:rsidRPr="00F50804">
        <w:t>Форма 1: Отчет для общеобразовательных учреждений по эффективности использования учебно-лабораторного оборудования для кабинетов физи</w:t>
      </w:r>
      <w:r w:rsidR="005E2ED6" w:rsidRPr="00F50804">
        <w:t>ки, химии, биологии, географии.</w:t>
      </w:r>
    </w:p>
    <w:p w:rsidR="005D352E" w:rsidRPr="00F50804" w:rsidRDefault="005D352E" w:rsidP="005D352E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3"/>
        <w:gridCol w:w="1737"/>
        <w:gridCol w:w="1036"/>
        <w:gridCol w:w="2031"/>
        <w:gridCol w:w="2349"/>
        <w:gridCol w:w="1784"/>
      </w:tblGrid>
      <w:tr w:rsidR="005D352E" w:rsidRPr="00F50804" w:rsidTr="00C43A7B">
        <w:tc>
          <w:tcPr>
            <w:tcW w:w="634" w:type="dxa"/>
          </w:tcPr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ОУ</w:t>
            </w:r>
          </w:p>
        </w:tc>
        <w:tc>
          <w:tcPr>
            <w:tcW w:w="1737" w:type="dxa"/>
          </w:tcPr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Предметный кабинет</w:t>
            </w:r>
          </w:p>
        </w:tc>
        <w:tc>
          <w:tcPr>
            <w:tcW w:w="1036" w:type="dxa"/>
          </w:tcPr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баллы</w:t>
            </w:r>
          </w:p>
        </w:tc>
        <w:tc>
          <w:tcPr>
            <w:tcW w:w="2031" w:type="dxa"/>
          </w:tcPr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Использование во внеурочной деятельности</w:t>
            </w:r>
          </w:p>
        </w:tc>
        <w:tc>
          <w:tcPr>
            <w:tcW w:w="2349" w:type="dxa"/>
          </w:tcPr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Заключение</w:t>
            </w:r>
          </w:p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(уровень)</w:t>
            </w:r>
          </w:p>
        </w:tc>
        <w:tc>
          <w:tcPr>
            <w:tcW w:w="1784" w:type="dxa"/>
          </w:tcPr>
          <w:p w:rsidR="005D352E" w:rsidRPr="00F50804" w:rsidRDefault="005D352E" w:rsidP="00C43A7B">
            <w:pPr>
              <w:jc w:val="center"/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Выявленные проблемы</w:t>
            </w:r>
          </w:p>
        </w:tc>
      </w:tr>
      <w:tr w:rsidR="005D352E" w:rsidRPr="00F50804" w:rsidTr="00C43A7B">
        <w:tc>
          <w:tcPr>
            <w:tcW w:w="634" w:type="dxa"/>
            <w:vMerge w:val="restart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физика</w:t>
            </w:r>
          </w:p>
        </w:tc>
        <w:tc>
          <w:tcPr>
            <w:tcW w:w="1036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</w:tr>
      <w:tr w:rsidR="005D352E" w:rsidRPr="00F50804" w:rsidTr="00C43A7B">
        <w:tc>
          <w:tcPr>
            <w:tcW w:w="634" w:type="dxa"/>
            <w:vMerge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химия</w:t>
            </w:r>
          </w:p>
        </w:tc>
        <w:tc>
          <w:tcPr>
            <w:tcW w:w="1036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</w:tr>
      <w:tr w:rsidR="005D352E" w:rsidRPr="00F50804" w:rsidTr="00C43A7B">
        <w:tc>
          <w:tcPr>
            <w:tcW w:w="634" w:type="dxa"/>
            <w:vMerge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биология</w:t>
            </w:r>
          </w:p>
        </w:tc>
        <w:tc>
          <w:tcPr>
            <w:tcW w:w="1036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</w:tr>
      <w:tr w:rsidR="005D352E" w:rsidRPr="00F50804" w:rsidTr="00C43A7B">
        <w:tc>
          <w:tcPr>
            <w:tcW w:w="634" w:type="dxa"/>
            <w:vMerge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  <w:r w:rsidRPr="00F50804">
              <w:rPr>
                <w:sz w:val="20"/>
                <w:szCs w:val="20"/>
              </w:rPr>
              <w:t>география</w:t>
            </w:r>
          </w:p>
        </w:tc>
        <w:tc>
          <w:tcPr>
            <w:tcW w:w="1036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5D352E" w:rsidRPr="00F50804" w:rsidRDefault="005D352E" w:rsidP="00F50804">
            <w:pPr>
              <w:rPr>
                <w:sz w:val="20"/>
                <w:szCs w:val="20"/>
              </w:rPr>
            </w:pPr>
          </w:p>
        </w:tc>
      </w:tr>
    </w:tbl>
    <w:p w:rsidR="005D352E" w:rsidRDefault="005D352E" w:rsidP="005D352E">
      <w:pPr>
        <w:jc w:val="center"/>
        <w:rPr>
          <w:sz w:val="28"/>
          <w:szCs w:val="28"/>
        </w:rPr>
      </w:pPr>
    </w:p>
    <w:p w:rsidR="005D352E" w:rsidRPr="00FE3BCF" w:rsidRDefault="005D352E" w:rsidP="00FE3BCF">
      <w:pPr>
        <w:jc w:val="both"/>
      </w:pPr>
    </w:p>
    <w:sectPr w:rsidR="005D352E" w:rsidRPr="00FE3BCF" w:rsidSect="005E2ED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B6" w:rsidRDefault="005D352E">
      <w:r>
        <w:separator/>
      </w:r>
    </w:p>
  </w:endnote>
  <w:endnote w:type="continuationSeparator" w:id="0">
    <w:p w:rsidR="007C60B6" w:rsidRDefault="005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B6" w:rsidRDefault="005D352E">
      <w:r>
        <w:separator/>
      </w:r>
    </w:p>
  </w:footnote>
  <w:footnote w:type="continuationSeparator" w:id="0">
    <w:p w:rsidR="007C60B6" w:rsidRDefault="005D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A" w:rsidRDefault="00A07014" w:rsidP="000823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FEA" w:rsidRDefault="007178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A" w:rsidRDefault="00A07014" w:rsidP="000823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802">
      <w:rPr>
        <w:rStyle w:val="a7"/>
        <w:noProof/>
      </w:rPr>
      <w:t>10</w:t>
    </w:r>
    <w:r>
      <w:rPr>
        <w:rStyle w:val="a7"/>
      </w:rPr>
      <w:fldChar w:fldCharType="end"/>
    </w:r>
  </w:p>
  <w:p w:rsidR="00BD0FEA" w:rsidRDefault="007178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2CB"/>
    <w:multiLevelType w:val="hybridMultilevel"/>
    <w:tmpl w:val="8CCE21A0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0349A4"/>
    <w:multiLevelType w:val="hybridMultilevel"/>
    <w:tmpl w:val="9C7CB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7411A"/>
    <w:multiLevelType w:val="hybridMultilevel"/>
    <w:tmpl w:val="8D683874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713027"/>
    <w:multiLevelType w:val="hybridMultilevel"/>
    <w:tmpl w:val="4600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4950"/>
    <w:multiLevelType w:val="hybridMultilevel"/>
    <w:tmpl w:val="90E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C7BC5"/>
    <w:multiLevelType w:val="hybridMultilevel"/>
    <w:tmpl w:val="EA58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D1956"/>
    <w:multiLevelType w:val="hybridMultilevel"/>
    <w:tmpl w:val="59A47250"/>
    <w:lvl w:ilvl="0" w:tplc="D6922C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70005"/>
    <w:multiLevelType w:val="hybridMultilevel"/>
    <w:tmpl w:val="BBFE8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77"/>
    <w:rsid w:val="00022A48"/>
    <w:rsid w:val="000A24C6"/>
    <w:rsid w:val="000A27C6"/>
    <w:rsid w:val="001E6AAE"/>
    <w:rsid w:val="002E41CA"/>
    <w:rsid w:val="00332B50"/>
    <w:rsid w:val="003B7209"/>
    <w:rsid w:val="00565233"/>
    <w:rsid w:val="005D352E"/>
    <w:rsid w:val="005E2ED6"/>
    <w:rsid w:val="005E54B8"/>
    <w:rsid w:val="00717802"/>
    <w:rsid w:val="00787915"/>
    <w:rsid w:val="007C60B6"/>
    <w:rsid w:val="009427A9"/>
    <w:rsid w:val="00A07014"/>
    <w:rsid w:val="00A25863"/>
    <w:rsid w:val="00B74114"/>
    <w:rsid w:val="00C05A35"/>
    <w:rsid w:val="00E63077"/>
    <w:rsid w:val="00F50804"/>
    <w:rsid w:val="00FE3BCF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2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32B5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332B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332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2B50"/>
  </w:style>
  <w:style w:type="paragraph" w:customStyle="1" w:styleId="msonormalcxspmiddlecxspmiddle">
    <w:name w:val="msonormalcxspmiddlecxspmiddle"/>
    <w:basedOn w:val="a"/>
    <w:rsid w:val="00332B50"/>
    <w:pPr>
      <w:spacing w:before="100" w:beforeAutospacing="1" w:after="100" w:afterAutospacing="1"/>
    </w:pPr>
    <w:rPr>
      <w:rFonts w:eastAsia="Calibri"/>
    </w:rPr>
  </w:style>
  <w:style w:type="paragraph" w:styleId="a8">
    <w:name w:val="Plain Text"/>
    <w:basedOn w:val="a"/>
    <w:link w:val="a9"/>
    <w:unhideWhenUsed/>
    <w:rsid w:val="00332B5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32B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74114"/>
    <w:pPr>
      <w:ind w:left="720"/>
    </w:pPr>
    <w:rPr>
      <w:rFonts w:eastAsia="Calibri"/>
    </w:rPr>
  </w:style>
  <w:style w:type="paragraph" w:styleId="aa">
    <w:name w:val="List Paragraph"/>
    <w:basedOn w:val="a"/>
    <w:uiPriority w:val="34"/>
    <w:qFormat/>
    <w:rsid w:val="00A25863"/>
    <w:pPr>
      <w:spacing w:after="200" w:line="276" w:lineRule="auto"/>
      <w:ind w:left="720"/>
      <w:contextualSpacing/>
    </w:pPr>
    <w:rPr>
      <w:rFonts w:ascii="Cambria" w:eastAsia="Calibri" w:hAnsi="Cambria"/>
      <w:lang w:eastAsia="en-US"/>
    </w:rPr>
  </w:style>
  <w:style w:type="paragraph" w:customStyle="1" w:styleId="2">
    <w:name w:val="Абзац списка2"/>
    <w:basedOn w:val="a"/>
    <w:rsid w:val="00FE3BCF"/>
    <w:pPr>
      <w:ind w:left="720"/>
    </w:pPr>
    <w:rPr>
      <w:rFonts w:eastAsia="Calibri"/>
    </w:rPr>
  </w:style>
  <w:style w:type="character" w:customStyle="1" w:styleId="s1">
    <w:name w:val="s1"/>
    <w:basedOn w:val="a0"/>
    <w:rsid w:val="00FE3BCF"/>
  </w:style>
  <w:style w:type="paragraph" w:customStyle="1" w:styleId="p2">
    <w:name w:val="p2"/>
    <w:basedOn w:val="a"/>
    <w:rsid w:val="00FE3BC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5D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78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7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2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32B5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332B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332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2B50"/>
  </w:style>
  <w:style w:type="paragraph" w:customStyle="1" w:styleId="msonormalcxspmiddlecxspmiddle">
    <w:name w:val="msonormalcxspmiddlecxspmiddle"/>
    <w:basedOn w:val="a"/>
    <w:rsid w:val="00332B50"/>
    <w:pPr>
      <w:spacing w:before="100" w:beforeAutospacing="1" w:after="100" w:afterAutospacing="1"/>
    </w:pPr>
    <w:rPr>
      <w:rFonts w:eastAsia="Calibri"/>
    </w:rPr>
  </w:style>
  <w:style w:type="paragraph" w:styleId="a8">
    <w:name w:val="Plain Text"/>
    <w:basedOn w:val="a"/>
    <w:link w:val="a9"/>
    <w:unhideWhenUsed/>
    <w:rsid w:val="00332B5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32B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74114"/>
    <w:pPr>
      <w:ind w:left="720"/>
    </w:pPr>
    <w:rPr>
      <w:rFonts w:eastAsia="Calibri"/>
    </w:rPr>
  </w:style>
  <w:style w:type="paragraph" w:styleId="aa">
    <w:name w:val="List Paragraph"/>
    <w:basedOn w:val="a"/>
    <w:uiPriority w:val="34"/>
    <w:qFormat/>
    <w:rsid w:val="00A25863"/>
    <w:pPr>
      <w:spacing w:after="200" w:line="276" w:lineRule="auto"/>
      <w:ind w:left="720"/>
      <w:contextualSpacing/>
    </w:pPr>
    <w:rPr>
      <w:rFonts w:ascii="Cambria" w:eastAsia="Calibri" w:hAnsi="Cambria"/>
      <w:lang w:eastAsia="en-US"/>
    </w:rPr>
  </w:style>
  <w:style w:type="paragraph" w:customStyle="1" w:styleId="2">
    <w:name w:val="Абзац списка2"/>
    <w:basedOn w:val="a"/>
    <w:rsid w:val="00FE3BCF"/>
    <w:pPr>
      <w:ind w:left="720"/>
    </w:pPr>
    <w:rPr>
      <w:rFonts w:eastAsia="Calibri"/>
    </w:rPr>
  </w:style>
  <w:style w:type="character" w:customStyle="1" w:styleId="s1">
    <w:name w:val="s1"/>
    <w:basedOn w:val="a0"/>
    <w:rsid w:val="00FE3BCF"/>
  </w:style>
  <w:style w:type="paragraph" w:customStyle="1" w:styleId="p2">
    <w:name w:val="p2"/>
    <w:basedOn w:val="a"/>
    <w:rsid w:val="00FE3BC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5D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78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7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2013-10-27T04:29:00Z</dcterms:created>
  <dcterms:modified xsi:type="dcterms:W3CDTF">2014-01-24T14:59:00Z</dcterms:modified>
</cp:coreProperties>
</file>